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49D04" w14:textId="11F902AB" w:rsidR="008B3B57" w:rsidRPr="00F12E45" w:rsidRDefault="0089525E" w:rsidP="008B3B57">
      <w:pPr>
        <w:pStyle w:val="Title"/>
        <w:rPr>
          <w:rFonts w:asciiTheme="minorHAnsi" w:hAnsiTheme="minorHAnsi"/>
          <w:b/>
          <w:bCs/>
          <w:sz w:val="24"/>
          <w:szCs w:val="24"/>
          <w:highlight w:val="yellow"/>
        </w:rPr>
      </w:pPr>
      <w:r>
        <w:rPr>
          <w:rFonts w:asciiTheme="minorHAnsi" w:hAnsiTheme="minorHAnsi"/>
          <w:b/>
          <w:bCs/>
          <w:sz w:val="24"/>
          <w:szCs w:val="24"/>
          <w:highlight w:val="yellow"/>
        </w:rPr>
        <w:t xml:space="preserve">DELETE THIS PAGE ONCE YOU HAVE </w:t>
      </w:r>
      <w:r w:rsidR="00E4352B">
        <w:rPr>
          <w:rFonts w:asciiTheme="minorHAnsi" w:hAnsiTheme="minorHAnsi"/>
          <w:b/>
          <w:bCs/>
          <w:sz w:val="24"/>
          <w:szCs w:val="24"/>
          <w:highlight w:val="yellow"/>
        </w:rPr>
        <w:t>READ IT</w:t>
      </w:r>
    </w:p>
    <w:p w14:paraId="1DB2ACDE" w14:textId="588D8B43" w:rsidR="00026144" w:rsidRDefault="0036282F" w:rsidP="00B118F0">
      <w:pPr>
        <w:rPr>
          <w:highlight w:val="yellow"/>
        </w:rPr>
      </w:pPr>
      <w:r>
        <w:rPr>
          <w:highlight w:val="yellow"/>
        </w:rPr>
        <w:t>While there are several draft template policies, none consider Te Tiriti, tikanga</w:t>
      </w:r>
      <w:r w:rsidR="00026144">
        <w:rPr>
          <w:highlight w:val="yellow"/>
        </w:rPr>
        <w:t xml:space="preserve"> or</w:t>
      </w:r>
      <w:r>
        <w:rPr>
          <w:highlight w:val="yellow"/>
        </w:rPr>
        <w:t xml:space="preserve"> Māori Data </w:t>
      </w:r>
      <w:r w:rsidR="00026144">
        <w:rPr>
          <w:highlight w:val="yellow"/>
        </w:rPr>
        <w:t>Sovereignty.</w:t>
      </w:r>
      <w:r w:rsidR="00A212D4">
        <w:rPr>
          <w:highlight w:val="yellow"/>
        </w:rPr>
        <w:t xml:space="preserve"> Nor do they differentiate between on premise licenced AI, Gen and AI, Algorithms and emerging technologies.</w:t>
      </w:r>
    </w:p>
    <w:p w14:paraId="1307EB0D" w14:textId="508F1F5A" w:rsidR="00B118F0" w:rsidRDefault="00B118F0" w:rsidP="00B118F0">
      <w:pPr>
        <w:rPr>
          <w:highlight w:val="yellow"/>
        </w:rPr>
      </w:pPr>
      <w:r w:rsidRPr="00F12E45">
        <w:rPr>
          <w:highlight w:val="yellow"/>
        </w:rPr>
        <w:t xml:space="preserve">This is a New Zealand and Te Tiriti aware AI and GenAI policy. It is based on best practices and by referencing other policies. </w:t>
      </w:r>
    </w:p>
    <w:p w14:paraId="280D38EE" w14:textId="77777777" w:rsidR="00E7486C" w:rsidRDefault="005C344F" w:rsidP="00B118F0">
      <w:pPr>
        <w:rPr>
          <w:highlight w:val="yellow"/>
        </w:rPr>
      </w:pPr>
      <w:r>
        <w:rPr>
          <w:highlight w:val="yellow"/>
        </w:rPr>
        <w:t>This Taonga</w:t>
      </w:r>
      <w:r w:rsidR="00550D28">
        <w:rPr>
          <w:highlight w:val="yellow"/>
        </w:rPr>
        <w:t xml:space="preserve"> was</w:t>
      </w:r>
      <w:r>
        <w:rPr>
          <w:highlight w:val="yellow"/>
        </w:rPr>
        <w:t xml:space="preserve"> created by Dr Karaitiana Taiuru</w:t>
      </w:r>
      <w:r w:rsidR="00550D28">
        <w:rPr>
          <w:highlight w:val="yellow"/>
        </w:rPr>
        <w:t xml:space="preserve"> at http://www.taiuru.maori.nz</w:t>
      </w:r>
      <w:r>
        <w:rPr>
          <w:highlight w:val="yellow"/>
        </w:rPr>
        <w:t xml:space="preserve"> </w:t>
      </w:r>
      <w:r w:rsidR="00550D28">
        <w:rPr>
          <w:highlight w:val="yellow"/>
        </w:rPr>
        <w:t>using the mātauranga of many others</w:t>
      </w:r>
      <w:r w:rsidR="00BC6BBC">
        <w:rPr>
          <w:highlight w:val="yellow"/>
        </w:rPr>
        <w:t xml:space="preserve">, it has no copyright attached. </w:t>
      </w:r>
    </w:p>
    <w:p w14:paraId="2A237D81" w14:textId="1831D5BC" w:rsidR="00E7486C" w:rsidRDefault="00E7486C" w:rsidP="00B118F0">
      <w:pPr>
        <w:rPr>
          <w:highlight w:val="yellow"/>
        </w:rPr>
      </w:pPr>
      <w:r>
        <w:rPr>
          <w:highlight w:val="yellow"/>
        </w:rPr>
        <w:t>Some of the public sources that were used include:</w:t>
      </w:r>
    </w:p>
    <w:p w14:paraId="75D683B5" w14:textId="77777777" w:rsidR="00E7486C" w:rsidRPr="00F12E45" w:rsidRDefault="00E7486C" w:rsidP="00E7486C">
      <w:pPr>
        <w:pStyle w:val="ListParagraph"/>
        <w:numPr>
          <w:ilvl w:val="0"/>
          <w:numId w:val="46"/>
        </w:numPr>
        <w:rPr>
          <w:highlight w:val="yellow"/>
        </w:rPr>
      </w:pPr>
      <w:r w:rsidRPr="00F12E45">
        <w:rPr>
          <w:highlight w:val="yellow"/>
        </w:rPr>
        <w:t>https://teachergpt.co.nz/articles/creating-an-effective-ai-policy-for-schools</w:t>
      </w:r>
    </w:p>
    <w:p w14:paraId="4187B455" w14:textId="77777777" w:rsidR="00E7486C" w:rsidRPr="00F12E45" w:rsidRDefault="00E7486C" w:rsidP="00E7486C">
      <w:pPr>
        <w:pStyle w:val="ListParagraph"/>
        <w:numPr>
          <w:ilvl w:val="0"/>
          <w:numId w:val="46"/>
        </w:numPr>
        <w:rPr>
          <w:highlight w:val="yellow"/>
        </w:rPr>
      </w:pPr>
      <w:r w:rsidRPr="00F12E45">
        <w:rPr>
          <w:highlight w:val="yellow"/>
        </w:rPr>
        <w:t>https://homepages.ecs.vuw.ac.nz/~simon/principal-study/sample_policy.html</w:t>
      </w:r>
    </w:p>
    <w:p w14:paraId="0E1E0B35" w14:textId="77777777" w:rsidR="00E7486C" w:rsidRPr="00E70C01" w:rsidRDefault="00E7486C" w:rsidP="00E7486C">
      <w:pPr>
        <w:pStyle w:val="ListParagraph"/>
        <w:numPr>
          <w:ilvl w:val="0"/>
          <w:numId w:val="46"/>
        </w:numPr>
        <w:rPr>
          <w:highlight w:val="yellow"/>
        </w:rPr>
      </w:pPr>
      <w:hyperlink r:id="rId8" w:history="1">
        <w:r w:rsidRPr="00F12E45">
          <w:rPr>
            <w:rStyle w:val="Hyperlink"/>
            <w:highlight w:val="yellow"/>
          </w:rPr>
          <w:t>https://hub.op.ac.nz/about-us/governance-and-management/policy-library/generative-gen-ai-policy</w:t>
        </w:r>
      </w:hyperlink>
    </w:p>
    <w:p w14:paraId="6B0DFB68" w14:textId="1E4DCFA4" w:rsidR="005C344F" w:rsidRPr="00F12E45" w:rsidRDefault="00E7486C" w:rsidP="00B118F0">
      <w:pPr>
        <w:rPr>
          <w:highlight w:val="yellow"/>
        </w:rPr>
      </w:pPr>
      <w:r>
        <w:rPr>
          <w:highlight w:val="yellow"/>
        </w:rPr>
        <w:t>You are encouraged to copy, modify and use as you see fit.</w:t>
      </w:r>
    </w:p>
    <w:p w14:paraId="04387AA6" w14:textId="62788BE3" w:rsidR="008B3B57" w:rsidRDefault="00E7486C" w:rsidP="008B3B57">
      <w:pPr>
        <w:pStyle w:val="Title"/>
        <w:rPr>
          <w:rFonts w:asciiTheme="minorHAnsi" w:hAnsiTheme="minorHAnsi"/>
          <w:sz w:val="24"/>
          <w:szCs w:val="24"/>
        </w:rPr>
      </w:pPr>
      <w:r>
        <w:rPr>
          <w:rFonts w:asciiTheme="minorHAnsi" w:hAnsiTheme="minorHAnsi"/>
          <w:sz w:val="24"/>
          <w:szCs w:val="24"/>
          <w:highlight w:val="yellow"/>
        </w:rPr>
        <w:t xml:space="preserve">Note: </w:t>
      </w:r>
      <w:r w:rsidR="005C344F">
        <w:rPr>
          <w:rFonts w:asciiTheme="minorHAnsi" w:hAnsiTheme="minorHAnsi"/>
          <w:sz w:val="24"/>
          <w:szCs w:val="24"/>
          <w:highlight w:val="yellow"/>
        </w:rPr>
        <w:t>As</w:t>
      </w:r>
      <w:r w:rsidR="008B3B57" w:rsidRPr="008B3B57">
        <w:rPr>
          <w:rFonts w:asciiTheme="minorHAnsi" w:hAnsiTheme="minorHAnsi"/>
          <w:sz w:val="24"/>
          <w:szCs w:val="24"/>
          <w:highlight w:val="yellow"/>
        </w:rPr>
        <w:t xml:space="preserve"> a sample policy document for </w:t>
      </w:r>
      <w:r w:rsidR="00026144">
        <w:rPr>
          <w:rFonts w:asciiTheme="minorHAnsi" w:hAnsiTheme="minorHAnsi"/>
          <w:sz w:val="24"/>
          <w:szCs w:val="24"/>
          <w:highlight w:val="yellow"/>
        </w:rPr>
        <w:t>education providers,</w:t>
      </w:r>
      <w:r w:rsidR="008B3B57" w:rsidRPr="008B3B57">
        <w:rPr>
          <w:rFonts w:asciiTheme="minorHAnsi" w:hAnsiTheme="minorHAnsi"/>
          <w:sz w:val="24"/>
          <w:szCs w:val="24"/>
          <w:highlight w:val="yellow"/>
        </w:rPr>
        <w:t xml:space="preserve"> to use </w:t>
      </w:r>
      <w:r w:rsidR="00BC6BBC">
        <w:rPr>
          <w:rFonts w:asciiTheme="minorHAnsi" w:hAnsiTheme="minorHAnsi"/>
          <w:sz w:val="24"/>
          <w:szCs w:val="24"/>
          <w:highlight w:val="yellow"/>
        </w:rPr>
        <w:t xml:space="preserve">it </w:t>
      </w:r>
      <w:r w:rsidR="008B3B57" w:rsidRPr="008B3B57">
        <w:rPr>
          <w:rFonts w:asciiTheme="minorHAnsi" w:hAnsiTheme="minorHAnsi"/>
          <w:sz w:val="24"/>
          <w:szCs w:val="24"/>
          <w:highlight w:val="yellow"/>
        </w:rPr>
        <w:t xml:space="preserve">should be adapted to fit the specific needs and context of your school. </w:t>
      </w:r>
      <w:r w:rsidR="00461901">
        <w:rPr>
          <w:rFonts w:asciiTheme="minorHAnsi" w:hAnsiTheme="minorHAnsi"/>
          <w:sz w:val="24"/>
          <w:szCs w:val="24"/>
          <w:highlight w:val="yellow"/>
        </w:rPr>
        <w:t>It is</w:t>
      </w:r>
      <w:r w:rsidR="008B3B57" w:rsidRPr="008B3B57">
        <w:rPr>
          <w:rFonts w:asciiTheme="minorHAnsi" w:hAnsiTheme="minorHAnsi"/>
          <w:sz w:val="24"/>
          <w:szCs w:val="24"/>
          <w:highlight w:val="yellow"/>
        </w:rPr>
        <w:t xml:space="preserve"> recommend</w:t>
      </w:r>
      <w:r w:rsidR="00461901">
        <w:rPr>
          <w:rFonts w:asciiTheme="minorHAnsi" w:hAnsiTheme="minorHAnsi"/>
          <w:sz w:val="24"/>
          <w:szCs w:val="24"/>
          <w:highlight w:val="yellow"/>
        </w:rPr>
        <w:t>ed</w:t>
      </w:r>
      <w:r w:rsidR="008B3B57" w:rsidRPr="008B3B57">
        <w:rPr>
          <w:rFonts w:asciiTheme="minorHAnsi" w:hAnsiTheme="minorHAnsi"/>
          <w:sz w:val="24"/>
          <w:szCs w:val="24"/>
          <w:highlight w:val="yellow"/>
        </w:rPr>
        <w:t xml:space="preserve"> that you include student </w:t>
      </w:r>
      <w:r>
        <w:rPr>
          <w:rFonts w:asciiTheme="minorHAnsi" w:hAnsiTheme="minorHAnsi"/>
          <w:sz w:val="24"/>
          <w:szCs w:val="24"/>
          <w:highlight w:val="yellow"/>
        </w:rPr>
        <w:t xml:space="preserve">and community </w:t>
      </w:r>
      <w:r w:rsidR="008B3B57" w:rsidRPr="008B3B57">
        <w:rPr>
          <w:rFonts w:asciiTheme="minorHAnsi" w:hAnsiTheme="minorHAnsi"/>
          <w:sz w:val="24"/>
          <w:szCs w:val="24"/>
          <w:highlight w:val="yellow"/>
        </w:rPr>
        <w:t>representatives in the discussion</w:t>
      </w:r>
      <w:r>
        <w:rPr>
          <w:rFonts w:asciiTheme="minorHAnsi" w:hAnsiTheme="minorHAnsi"/>
          <w:sz w:val="24"/>
          <w:szCs w:val="24"/>
          <w:highlight w:val="yellow"/>
        </w:rPr>
        <w:t xml:space="preserve"> and further development</w:t>
      </w:r>
      <w:r w:rsidR="008B3B57" w:rsidRPr="008B3B57">
        <w:rPr>
          <w:rFonts w:asciiTheme="minorHAnsi" w:hAnsiTheme="minorHAnsi"/>
          <w:sz w:val="24"/>
          <w:szCs w:val="24"/>
          <w:highlight w:val="yellow"/>
        </w:rPr>
        <w:t xml:space="preserve"> of th</w:t>
      </w:r>
      <w:r>
        <w:rPr>
          <w:rFonts w:asciiTheme="minorHAnsi" w:hAnsiTheme="minorHAnsi"/>
          <w:sz w:val="24"/>
          <w:szCs w:val="24"/>
          <w:highlight w:val="yellow"/>
        </w:rPr>
        <w:t>is</w:t>
      </w:r>
      <w:r w:rsidR="008B3B57" w:rsidRPr="008B3B57">
        <w:rPr>
          <w:rFonts w:asciiTheme="minorHAnsi" w:hAnsiTheme="minorHAnsi"/>
          <w:sz w:val="24"/>
          <w:szCs w:val="24"/>
          <w:highlight w:val="yellow"/>
        </w:rPr>
        <w:t xml:space="preserve"> policy.</w:t>
      </w:r>
    </w:p>
    <w:p w14:paraId="111DB247" w14:textId="418C1648" w:rsidR="00E7486C" w:rsidRPr="00E7486C" w:rsidRDefault="00E7486C" w:rsidP="00E7486C">
      <w:pPr>
        <w:rPr>
          <w:highlight w:val="yellow"/>
        </w:rPr>
      </w:pPr>
      <w:r w:rsidRPr="00E7486C">
        <w:rPr>
          <w:highlight w:val="yellow"/>
        </w:rPr>
        <w:t>Ngā mihi,</w:t>
      </w:r>
    </w:p>
    <w:p w14:paraId="44642C38" w14:textId="7043F4C4" w:rsidR="00E7486C" w:rsidRDefault="00E7486C" w:rsidP="00E7486C">
      <w:r w:rsidRPr="00E7486C">
        <w:rPr>
          <w:highlight w:val="yellow"/>
        </w:rPr>
        <w:t>Dr Karaitiana Taiuru</w:t>
      </w:r>
      <w:r>
        <w:t xml:space="preserve"> </w:t>
      </w:r>
    </w:p>
    <w:p w14:paraId="78313EA5" w14:textId="1745051C" w:rsidR="00026144" w:rsidRPr="00E7486C" w:rsidRDefault="00026144" w:rsidP="00E7486C">
      <w:hyperlink r:id="rId9" w:history="1">
        <w:r w:rsidRPr="00026144">
          <w:rPr>
            <w:rStyle w:val="Hyperlink"/>
            <w:highlight w:val="yellow"/>
          </w:rPr>
          <w:t>http://www.taiuru.maori.nz</w:t>
        </w:r>
      </w:hyperlink>
      <w:r>
        <w:t xml:space="preserve"> </w:t>
      </w:r>
    </w:p>
    <w:p w14:paraId="001361AD" w14:textId="3001C006" w:rsidR="004452F4" w:rsidRDefault="004452F4">
      <w:pPr>
        <w:rPr>
          <w:rFonts w:asciiTheme="majorHAnsi" w:eastAsiaTheme="majorEastAsia" w:hAnsiTheme="majorHAnsi" w:cstheme="majorBidi"/>
          <w:spacing w:val="-10"/>
          <w:kern w:val="28"/>
        </w:rPr>
      </w:pPr>
      <w:r>
        <w:br w:type="page"/>
      </w:r>
    </w:p>
    <w:p w14:paraId="27A98F2B" w14:textId="63AFBEF3" w:rsidR="00333659" w:rsidRPr="00333659" w:rsidRDefault="005D4194" w:rsidP="00333659">
      <w:pPr>
        <w:pStyle w:val="Title"/>
        <w:jc w:val="center"/>
      </w:pPr>
      <w:r>
        <w:lastRenderedPageBreak/>
        <w:t>AI and</w:t>
      </w:r>
      <w:r w:rsidRPr="00333659">
        <w:t xml:space="preserve"> GenAI</w:t>
      </w:r>
      <w:r w:rsidRPr="00015101">
        <w:t xml:space="preserve"> </w:t>
      </w:r>
      <w:r w:rsidR="00333659" w:rsidRPr="00333659">
        <w:t>Policy</w:t>
      </w:r>
    </w:p>
    <w:tbl>
      <w:tblPr>
        <w:tblStyle w:val="TableGrid"/>
        <w:tblW w:w="0" w:type="auto"/>
        <w:tblLook w:val="04A0" w:firstRow="1" w:lastRow="0" w:firstColumn="1" w:lastColumn="0" w:noHBand="0" w:noVBand="1"/>
      </w:tblPr>
      <w:tblGrid>
        <w:gridCol w:w="4508"/>
        <w:gridCol w:w="4508"/>
      </w:tblGrid>
      <w:tr w:rsidR="00333659" w:rsidRPr="00333659" w14:paraId="4A8D2E7E" w14:textId="77777777">
        <w:tc>
          <w:tcPr>
            <w:tcW w:w="4508" w:type="dxa"/>
          </w:tcPr>
          <w:p w14:paraId="7BCDC5ED" w14:textId="77777777" w:rsidR="00333659" w:rsidRPr="00333659" w:rsidRDefault="00333659" w:rsidP="00DE2E89">
            <w:pPr>
              <w:rPr>
                <w:b/>
                <w:bCs/>
              </w:rPr>
            </w:pPr>
            <w:r w:rsidRPr="00333659">
              <w:rPr>
                <w:b/>
                <w:bCs/>
              </w:rPr>
              <w:t>Approval Date</w:t>
            </w:r>
          </w:p>
        </w:tc>
        <w:tc>
          <w:tcPr>
            <w:tcW w:w="4508" w:type="dxa"/>
          </w:tcPr>
          <w:p w14:paraId="202F1D8B" w14:textId="77777777" w:rsidR="00333659" w:rsidRPr="00333659" w:rsidRDefault="00333659" w:rsidP="00DE2E89"/>
        </w:tc>
      </w:tr>
      <w:tr w:rsidR="00333659" w:rsidRPr="00333659" w14:paraId="3CDF885B" w14:textId="77777777">
        <w:tc>
          <w:tcPr>
            <w:tcW w:w="4508" w:type="dxa"/>
          </w:tcPr>
          <w:p w14:paraId="253D7F2D" w14:textId="77777777" w:rsidR="00333659" w:rsidRPr="00333659" w:rsidRDefault="00333659" w:rsidP="00DE2E89">
            <w:pPr>
              <w:rPr>
                <w:b/>
                <w:bCs/>
              </w:rPr>
            </w:pPr>
            <w:r w:rsidRPr="00333659">
              <w:rPr>
                <w:b/>
                <w:bCs/>
              </w:rPr>
              <w:t>Approved By</w:t>
            </w:r>
          </w:p>
        </w:tc>
        <w:tc>
          <w:tcPr>
            <w:tcW w:w="4508" w:type="dxa"/>
          </w:tcPr>
          <w:p w14:paraId="4344AE4D" w14:textId="77777777" w:rsidR="00333659" w:rsidRPr="00333659" w:rsidRDefault="00333659" w:rsidP="00DE2E89"/>
        </w:tc>
      </w:tr>
      <w:tr w:rsidR="00333659" w:rsidRPr="00333659" w14:paraId="3CB0BD6B" w14:textId="77777777">
        <w:tc>
          <w:tcPr>
            <w:tcW w:w="4508" w:type="dxa"/>
          </w:tcPr>
          <w:p w14:paraId="667ED05E" w14:textId="77777777" w:rsidR="00333659" w:rsidRPr="00333659" w:rsidRDefault="00333659" w:rsidP="00DE2E89">
            <w:pPr>
              <w:rPr>
                <w:b/>
                <w:bCs/>
              </w:rPr>
            </w:pPr>
            <w:r w:rsidRPr="00333659">
              <w:rPr>
                <w:b/>
                <w:bCs/>
              </w:rPr>
              <w:t>Next Review</w:t>
            </w:r>
          </w:p>
        </w:tc>
        <w:tc>
          <w:tcPr>
            <w:tcW w:w="4508" w:type="dxa"/>
          </w:tcPr>
          <w:p w14:paraId="2A0C80AA" w14:textId="77777777" w:rsidR="00333659" w:rsidRPr="00333659" w:rsidRDefault="00333659" w:rsidP="00DE2E89"/>
        </w:tc>
      </w:tr>
      <w:tr w:rsidR="00333659" w:rsidRPr="00333659" w14:paraId="6DCF2991" w14:textId="77777777">
        <w:tc>
          <w:tcPr>
            <w:tcW w:w="4508" w:type="dxa"/>
          </w:tcPr>
          <w:p w14:paraId="635F8C88" w14:textId="77777777" w:rsidR="00333659" w:rsidRPr="00333659" w:rsidRDefault="00333659" w:rsidP="00DE2E89">
            <w:pPr>
              <w:rPr>
                <w:b/>
                <w:bCs/>
              </w:rPr>
            </w:pPr>
            <w:r w:rsidRPr="00333659">
              <w:rPr>
                <w:b/>
                <w:bCs/>
              </w:rPr>
              <w:t>Responsibility</w:t>
            </w:r>
          </w:p>
        </w:tc>
        <w:tc>
          <w:tcPr>
            <w:tcW w:w="4508" w:type="dxa"/>
          </w:tcPr>
          <w:p w14:paraId="639F355D" w14:textId="77777777" w:rsidR="00333659" w:rsidRPr="00333659" w:rsidRDefault="00333659" w:rsidP="00DE2E89"/>
        </w:tc>
      </w:tr>
      <w:tr w:rsidR="00252F36" w:rsidRPr="00333659" w14:paraId="3F33A1C9" w14:textId="77777777">
        <w:tc>
          <w:tcPr>
            <w:tcW w:w="4508" w:type="dxa"/>
          </w:tcPr>
          <w:p w14:paraId="368B5950" w14:textId="2709CE13" w:rsidR="00252F36" w:rsidRPr="00333659" w:rsidRDefault="00252F36" w:rsidP="00DE2E89">
            <w:pPr>
              <w:rPr>
                <w:b/>
                <w:bCs/>
              </w:rPr>
            </w:pPr>
            <w:r>
              <w:rPr>
                <w:b/>
                <w:bCs/>
              </w:rPr>
              <w:t>Version</w:t>
            </w:r>
          </w:p>
        </w:tc>
        <w:tc>
          <w:tcPr>
            <w:tcW w:w="4508" w:type="dxa"/>
          </w:tcPr>
          <w:p w14:paraId="1AEE3352" w14:textId="5FFC4DA0" w:rsidR="00252F36" w:rsidRPr="00333659" w:rsidRDefault="004E11EF" w:rsidP="00DE2E89">
            <w:r w:rsidRPr="0000374E">
              <w:rPr>
                <w:highlight w:val="yellow"/>
              </w:rPr>
              <w:t>1</w:t>
            </w:r>
            <w:r w:rsidR="00C9200E" w:rsidRPr="0000374E">
              <w:rPr>
                <w:highlight w:val="yellow"/>
              </w:rPr>
              <w:t>.</w:t>
            </w:r>
            <w:r w:rsidR="0000374E" w:rsidRPr="0000374E">
              <w:rPr>
                <w:highlight w:val="yellow"/>
              </w:rPr>
              <w:t>1</w:t>
            </w:r>
          </w:p>
        </w:tc>
      </w:tr>
    </w:tbl>
    <w:p w14:paraId="320A94B7" w14:textId="77777777" w:rsidR="0032189D" w:rsidRDefault="0032189D" w:rsidP="00096EE4">
      <w:pPr>
        <w:spacing w:before="240" w:after="240"/>
      </w:pPr>
      <w:r w:rsidRPr="0032189D">
        <w:t>This policy recognises the transformative potential of Artificial Intelligence (AI) to enhance teaching, learning, and administrative functions. This policy outlines the principles, guidelines, and expectations for the responsible, ethical, and secure use of AI by all members of our school community, including students and staff</w:t>
      </w:r>
      <w:r>
        <w:t xml:space="preserve"> when using AI tools for educational purposes, whether on school premises, using school devices, or for school-related activities.</w:t>
      </w:r>
    </w:p>
    <w:p w14:paraId="5EC86BB8" w14:textId="7C6040F1" w:rsidR="009B13C2" w:rsidRDefault="0032189D" w:rsidP="00096EE4">
      <w:pPr>
        <w:spacing w:before="240" w:after="240"/>
      </w:pPr>
      <w:r w:rsidRPr="0032189D">
        <w:t>This policy is guided by the New Zealand Ministry of Education's recommendations, the New Zealand Qualifications Authority's (NZQA) guidelines on academic integrity, the principles of the Privacy Act 2020</w:t>
      </w:r>
      <w:r>
        <w:t>, Digital Harmful Communications Act, and Te Tiriti o Waita</w:t>
      </w:r>
      <w:r w:rsidR="004E11EF">
        <w:t>ngi</w:t>
      </w:r>
      <w:r>
        <w:t>.</w:t>
      </w:r>
    </w:p>
    <w:p w14:paraId="17F276B9" w14:textId="26B16B15" w:rsidR="0081689E" w:rsidRDefault="0081689E"/>
    <w:p w14:paraId="19D20C31" w14:textId="77777777" w:rsidR="0081689E" w:rsidRDefault="0081689E" w:rsidP="00096EE4">
      <w:pPr>
        <w:spacing w:before="240" w:after="240"/>
      </w:pPr>
    </w:p>
    <w:p w14:paraId="13A86001" w14:textId="77777777" w:rsidR="009B13C2" w:rsidRDefault="009B13C2">
      <w:r>
        <w:br w:type="page"/>
      </w:r>
    </w:p>
    <w:p w14:paraId="68AE7E1F" w14:textId="7030A2C1" w:rsidR="0032189D" w:rsidRPr="0032189D" w:rsidRDefault="0032189D" w:rsidP="0036581C">
      <w:pPr>
        <w:pStyle w:val="Heading1"/>
      </w:pPr>
      <w:bookmarkStart w:id="0" w:name="_Toc212447210"/>
      <w:r w:rsidRPr="0032189D">
        <w:lastRenderedPageBreak/>
        <w:t>Definitions</w:t>
      </w:r>
      <w:bookmarkEnd w:id="0"/>
    </w:p>
    <w:p w14:paraId="09294D92" w14:textId="75C56565" w:rsidR="0032189D" w:rsidRDefault="0032189D" w:rsidP="00252F36">
      <w:pPr>
        <w:numPr>
          <w:ilvl w:val="0"/>
          <w:numId w:val="11"/>
        </w:numPr>
        <w:spacing w:before="240" w:after="240"/>
      </w:pPr>
      <w:r w:rsidRPr="0032189D">
        <w:rPr>
          <w:b/>
          <w:bCs/>
        </w:rPr>
        <w:t>AI (Artificial Intelligence):</w:t>
      </w:r>
      <w:r>
        <w:t xml:space="preserve"> </w:t>
      </w:r>
      <w:r w:rsidRPr="0032189D">
        <w:t>A broad field of computer science focused on creating intelligent agents, which are systems that can reason, learn, and act autonomously, performing cognitive tasks normally requiring human intelligence.</w:t>
      </w:r>
    </w:p>
    <w:p w14:paraId="0A8C7803" w14:textId="3F138759" w:rsidR="00413CB2" w:rsidRPr="0032189D" w:rsidRDefault="00413CB2" w:rsidP="00252F36">
      <w:pPr>
        <w:numPr>
          <w:ilvl w:val="0"/>
          <w:numId w:val="11"/>
        </w:numPr>
        <w:spacing w:before="240" w:after="240"/>
      </w:pPr>
      <w:r w:rsidRPr="00413CB2">
        <w:rPr>
          <w:b/>
          <w:bCs/>
        </w:rPr>
        <w:t>Algorithm:</w:t>
      </w:r>
      <w:r w:rsidRPr="00413CB2">
        <w:t xml:space="preserve"> An algorithm is a clearly specified mathematical process for computation; a set of rules that, if followed, will give a prescribed result.</w:t>
      </w:r>
    </w:p>
    <w:p w14:paraId="10919982" w14:textId="29919884" w:rsidR="0032189D" w:rsidRDefault="0032189D" w:rsidP="00252F36">
      <w:pPr>
        <w:numPr>
          <w:ilvl w:val="0"/>
          <w:numId w:val="11"/>
        </w:numPr>
        <w:spacing w:before="240" w:after="240"/>
      </w:pPr>
      <w:r w:rsidRPr="0032189D">
        <w:rPr>
          <w:b/>
          <w:bCs/>
        </w:rPr>
        <w:t>Generative AI:</w:t>
      </w:r>
      <w:r>
        <w:t xml:space="preserve"> </w:t>
      </w:r>
      <w:r w:rsidRPr="0032189D">
        <w:t xml:space="preserve">A type of AI that can generate new content, such as text, images, audio, or video, in response to prompts or data inputs. Examples include large language models </w:t>
      </w:r>
      <w:r w:rsidR="00FC5C80">
        <w:t xml:space="preserve">(LLM’s) </w:t>
      </w:r>
      <w:r w:rsidRPr="0032189D">
        <w:t>and text-to-image generators.</w:t>
      </w:r>
    </w:p>
    <w:p w14:paraId="00566B2D" w14:textId="5F12A843" w:rsidR="009C6230" w:rsidRDefault="009C6230" w:rsidP="00252F36">
      <w:pPr>
        <w:numPr>
          <w:ilvl w:val="0"/>
          <w:numId w:val="11"/>
        </w:numPr>
        <w:spacing w:before="240" w:after="240"/>
      </w:pPr>
      <w:r>
        <w:rPr>
          <w:b/>
          <w:bCs/>
        </w:rPr>
        <w:t>Large Language Model:</w:t>
      </w:r>
      <w:r>
        <w:t xml:space="preserve"> </w:t>
      </w:r>
      <w:r w:rsidR="009B13C2">
        <w:t>A</w:t>
      </w:r>
      <w:r w:rsidR="009B13C2" w:rsidRPr="009B13C2">
        <w:t xml:space="preserve"> type of artificial intelligence (AI) that uses deep learning to understand, generate, and predict human-like text</w:t>
      </w:r>
    </w:p>
    <w:p w14:paraId="0A96099F" w14:textId="77777777" w:rsidR="002F682A" w:rsidRDefault="002F682A" w:rsidP="002F682A">
      <w:pPr>
        <w:pStyle w:val="ListParagraph"/>
        <w:numPr>
          <w:ilvl w:val="0"/>
          <w:numId w:val="11"/>
        </w:numPr>
      </w:pPr>
      <w:r w:rsidRPr="002F682A">
        <w:rPr>
          <w:b/>
          <w:bCs/>
        </w:rPr>
        <w:t>On-premises AI and GenAI tools:</w:t>
      </w:r>
      <w:r>
        <w:t xml:space="preserve"> A</w:t>
      </w:r>
      <w:r w:rsidRPr="00F044E4">
        <w:t xml:space="preserve">re hosted and managed within </w:t>
      </w:r>
      <w:r>
        <w:t>an</w:t>
      </w:r>
      <w:r w:rsidRPr="00F044E4">
        <w:t xml:space="preserve"> organisation’s own infrastructure</w:t>
      </w:r>
      <w:r>
        <w:t xml:space="preserve"> therefore the data is private to that organisation. </w:t>
      </w:r>
    </w:p>
    <w:p w14:paraId="2F87F996" w14:textId="05320C57" w:rsidR="00413CB2" w:rsidRDefault="002F682A" w:rsidP="002F682A">
      <w:pPr>
        <w:pStyle w:val="ListParagraph"/>
        <w:numPr>
          <w:ilvl w:val="0"/>
          <w:numId w:val="11"/>
        </w:numPr>
      </w:pPr>
      <w:r w:rsidRPr="002F682A">
        <w:rPr>
          <w:b/>
          <w:bCs/>
        </w:rPr>
        <w:t>Public AI and GenAI tools:</w:t>
      </w:r>
      <w:r>
        <w:t xml:space="preserve"> Publicly accessible to anyone either for free or with a paid subscription. These tools are </w:t>
      </w:r>
      <w:r w:rsidRPr="00F044E4">
        <w:t>delivered via external cloud providers</w:t>
      </w:r>
      <w:r>
        <w:t xml:space="preserve"> and the data inputted is used for public training and is not private.</w:t>
      </w:r>
    </w:p>
    <w:p w14:paraId="6C100C6B" w14:textId="77777777" w:rsidR="00413CB2" w:rsidRDefault="00413CB2">
      <w:r>
        <w:br w:type="page"/>
      </w:r>
    </w:p>
    <w:p w14:paraId="37159B6D" w14:textId="26356251" w:rsidR="00333659" w:rsidRPr="00333659" w:rsidRDefault="00333659" w:rsidP="0036581C">
      <w:pPr>
        <w:pStyle w:val="Heading1"/>
      </w:pPr>
      <w:bookmarkStart w:id="1" w:name="_Toc212447211"/>
      <w:r w:rsidRPr="00333659">
        <w:lastRenderedPageBreak/>
        <w:t>Purpose</w:t>
      </w:r>
      <w:bookmarkEnd w:id="1"/>
    </w:p>
    <w:p w14:paraId="52F8858E" w14:textId="6BB284AA" w:rsidR="00333659" w:rsidRPr="00333659" w:rsidRDefault="00333659" w:rsidP="00333659">
      <w:r w:rsidRPr="00333659">
        <w:t>The purpose of this policy is to:</w:t>
      </w:r>
    </w:p>
    <w:p w14:paraId="23287413" w14:textId="1D3C8106" w:rsidR="00333659" w:rsidRPr="00333659" w:rsidRDefault="00333659" w:rsidP="00333659">
      <w:pPr>
        <w:numPr>
          <w:ilvl w:val="0"/>
          <w:numId w:val="1"/>
        </w:numPr>
        <w:rPr>
          <w:highlight w:val="yellow"/>
        </w:rPr>
      </w:pPr>
      <w:r w:rsidRPr="00333659">
        <w:t>Guide the responsible, ethical, and secure use of</w:t>
      </w:r>
      <w:r w:rsidR="005D4194">
        <w:t xml:space="preserve"> AI and</w:t>
      </w:r>
      <w:r w:rsidRPr="00333659">
        <w:t xml:space="preserve"> Generative Artificial Intelligence (GenAI) tools within </w:t>
      </w:r>
      <w:r w:rsidR="00405D8D">
        <w:rPr>
          <w:b/>
          <w:bCs/>
          <w:highlight w:val="yellow"/>
        </w:rPr>
        <w:t>(Enter School Name)</w:t>
      </w:r>
    </w:p>
    <w:p w14:paraId="61F9CE6C" w14:textId="7FF46181" w:rsidR="00333659" w:rsidRPr="00333659" w:rsidRDefault="00096EE4" w:rsidP="00333659">
      <w:pPr>
        <w:numPr>
          <w:ilvl w:val="0"/>
          <w:numId w:val="2"/>
        </w:numPr>
      </w:pPr>
      <w:r>
        <w:t>Recognise that Māori Data is a taonga and subject to tikanga Māori</w:t>
      </w:r>
      <w:r w:rsidR="00333659" w:rsidRPr="00333659">
        <w:t>.</w:t>
      </w:r>
    </w:p>
    <w:p w14:paraId="4770F70D" w14:textId="3607E152" w:rsidR="00333659" w:rsidRPr="00333659" w:rsidRDefault="00333659" w:rsidP="00333659">
      <w:pPr>
        <w:numPr>
          <w:ilvl w:val="0"/>
          <w:numId w:val="3"/>
        </w:numPr>
      </w:pPr>
      <w:r w:rsidRPr="00333659">
        <w:t>Ensure compliance with privacy, data security, and regulatory requirements.</w:t>
      </w:r>
    </w:p>
    <w:p w14:paraId="53C28430" w14:textId="5BECA457" w:rsidR="00333659" w:rsidRPr="00333659" w:rsidRDefault="00333659" w:rsidP="00333659">
      <w:pPr>
        <w:numPr>
          <w:ilvl w:val="0"/>
          <w:numId w:val="4"/>
        </w:numPr>
      </w:pPr>
      <w:r w:rsidRPr="00333659">
        <w:t>Promote transparency and accountability in the use of</w:t>
      </w:r>
      <w:r>
        <w:t xml:space="preserve"> </w:t>
      </w:r>
      <w:r w:rsidR="005D4194">
        <w:t>AI and</w:t>
      </w:r>
      <w:r w:rsidR="005D4194" w:rsidRPr="00333659">
        <w:t xml:space="preserve"> Generative Artificial Intelligence (GenAI)</w:t>
      </w:r>
      <w:r>
        <w:t xml:space="preserve"> </w:t>
      </w:r>
      <w:r w:rsidRPr="00333659">
        <w:t>tools by</w:t>
      </w:r>
      <w:r>
        <w:t xml:space="preserve"> staff and students.</w:t>
      </w:r>
    </w:p>
    <w:p w14:paraId="685616CD" w14:textId="77C2EE18" w:rsidR="00333659" w:rsidRPr="00333659" w:rsidRDefault="00333659" w:rsidP="00333659">
      <w:pPr>
        <w:numPr>
          <w:ilvl w:val="0"/>
          <w:numId w:val="5"/>
        </w:numPr>
      </w:pPr>
      <w:r w:rsidRPr="00333659">
        <w:t>Establish</w:t>
      </w:r>
      <w:r>
        <w:t xml:space="preserve"> </w:t>
      </w:r>
      <w:r w:rsidRPr="00333659">
        <w:t>clear expectations and responsibilities</w:t>
      </w:r>
      <w:r>
        <w:t xml:space="preserve"> </w:t>
      </w:r>
      <w:r w:rsidRPr="00333659">
        <w:t>regarding</w:t>
      </w:r>
      <w:r>
        <w:t xml:space="preserve"> </w:t>
      </w:r>
      <w:r w:rsidRPr="00333659">
        <w:t>the</w:t>
      </w:r>
      <w:r>
        <w:t xml:space="preserve"> </w:t>
      </w:r>
      <w:r w:rsidRPr="00333659">
        <w:t>appropriate</w:t>
      </w:r>
      <w:r>
        <w:t xml:space="preserve"> </w:t>
      </w:r>
      <w:r w:rsidRPr="00333659">
        <w:t>and ethical application of</w:t>
      </w:r>
      <w:r>
        <w:t xml:space="preserve"> </w:t>
      </w:r>
      <w:r w:rsidRPr="00333659">
        <w:t>GenAI</w:t>
      </w:r>
      <w:r>
        <w:t xml:space="preserve"> </w:t>
      </w:r>
      <w:r w:rsidRPr="00333659">
        <w:t>technologies</w:t>
      </w:r>
      <w:r>
        <w:t xml:space="preserve"> </w:t>
      </w:r>
      <w:r w:rsidRPr="00333659">
        <w:t xml:space="preserve">at </w:t>
      </w:r>
      <w:r w:rsidR="005B358B">
        <w:rPr>
          <w:b/>
          <w:bCs/>
          <w:highlight w:val="yellow"/>
        </w:rPr>
        <w:t>(Enter School Name)</w:t>
      </w:r>
      <w:r w:rsidRPr="00333659">
        <w:t>.</w:t>
      </w:r>
    </w:p>
    <w:p w14:paraId="49B5AFDB" w14:textId="2A0F6BFE" w:rsidR="00333659" w:rsidRPr="00333659" w:rsidRDefault="00333659" w:rsidP="00333659"/>
    <w:p w14:paraId="34A8E017" w14:textId="54C282DC" w:rsidR="00333659" w:rsidRPr="00333659" w:rsidRDefault="00333659" w:rsidP="0036581C">
      <w:pPr>
        <w:pStyle w:val="Heading1"/>
      </w:pPr>
      <w:bookmarkStart w:id="2" w:name="_Toc212447212"/>
      <w:r w:rsidRPr="00333659">
        <w:t>Background</w:t>
      </w:r>
      <w:bookmarkEnd w:id="2"/>
    </w:p>
    <w:p w14:paraId="4DA9A29A" w14:textId="7DA2452A" w:rsidR="00333659" w:rsidRPr="00333659" w:rsidRDefault="005D4194" w:rsidP="00333659">
      <w:r>
        <w:t>AI and</w:t>
      </w:r>
      <w:r w:rsidRPr="00333659">
        <w:t xml:space="preserve"> Generative Artificial Intelligence (GenAI) </w:t>
      </w:r>
      <w:r>
        <w:t>t</w:t>
      </w:r>
      <w:r w:rsidR="00333659" w:rsidRPr="00333659">
        <w:t>ools have rapidly</w:t>
      </w:r>
      <w:r w:rsidR="00333659">
        <w:t xml:space="preserve"> </w:t>
      </w:r>
      <w:r w:rsidR="00333659" w:rsidRPr="00333659">
        <w:t>emerged</w:t>
      </w:r>
      <w:r w:rsidR="00333659">
        <w:t xml:space="preserve"> </w:t>
      </w:r>
      <w:r w:rsidR="00333659" w:rsidRPr="00333659">
        <w:t xml:space="preserve">as powerful technologies that can create text, </w:t>
      </w:r>
      <w:r w:rsidR="00333659">
        <w:t xml:space="preserve">audio, video, </w:t>
      </w:r>
      <w:r w:rsidR="00333659" w:rsidRPr="00333659">
        <w:t>images, code, and other content. While these tools offer significant opportunities to enhance</w:t>
      </w:r>
      <w:r w:rsidR="00333659">
        <w:t xml:space="preserve"> </w:t>
      </w:r>
      <w:r w:rsidR="00333659" w:rsidRPr="00333659">
        <w:t>learning</w:t>
      </w:r>
      <w:r w:rsidR="00333659">
        <w:t xml:space="preserve"> </w:t>
      </w:r>
      <w:r w:rsidR="00333659" w:rsidRPr="00333659">
        <w:t>and learning in vocational education, they also present challenges related to academic integrity, assessment validity, and ethical use.</w:t>
      </w:r>
    </w:p>
    <w:p w14:paraId="7FCFDC63" w14:textId="71E93126" w:rsidR="00333659" w:rsidRPr="00333659" w:rsidRDefault="00333659" w:rsidP="00333659">
      <w:r w:rsidRPr="00333659">
        <w:t>This policy:</w:t>
      </w:r>
    </w:p>
    <w:p w14:paraId="6446B820" w14:textId="3B452A47" w:rsidR="00333659" w:rsidRPr="00333659" w:rsidRDefault="00333659" w:rsidP="00333659">
      <w:pPr>
        <w:numPr>
          <w:ilvl w:val="0"/>
          <w:numId w:val="6"/>
        </w:numPr>
      </w:pPr>
      <w:r w:rsidRPr="00333659">
        <w:t>recognises that</w:t>
      </w:r>
      <w:r>
        <w:t xml:space="preserve"> </w:t>
      </w:r>
      <w:r w:rsidR="005D4194">
        <w:t>AI and</w:t>
      </w:r>
      <w:r w:rsidR="005D4194" w:rsidRPr="00333659">
        <w:t xml:space="preserve"> GenAI</w:t>
      </w:r>
      <w:r w:rsidR="00096EE4">
        <w:t xml:space="preserve"> </w:t>
      </w:r>
      <w:r w:rsidRPr="00333659">
        <w:t>tools are increasingly integrated into professional practice across trades and vocational sectors;</w:t>
      </w:r>
      <w:r>
        <w:t xml:space="preserve"> </w:t>
      </w:r>
      <w:r w:rsidRPr="00333659">
        <w:t>and</w:t>
      </w:r>
    </w:p>
    <w:p w14:paraId="08128EB4" w14:textId="6801B7BB" w:rsidR="00333659" w:rsidRDefault="00333659" w:rsidP="00333659">
      <w:pPr>
        <w:numPr>
          <w:ilvl w:val="0"/>
          <w:numId w:val="7"/>
        </w:numPr>
      </w:pPr>
      <w:r w:rsidRPr="00333659">
        <w:t xml:space="preserve">aims to prepare </w:t>
      </w:r>
      <w:r>
        <w:t xml:space="preserve">students </w:t>
      </w:r>
      <w:r w:rsidRPr="00333659">
        <w:t>for responsible</w:t>
      </w:r>
      <w:r>
        <w:t xml:space="preserve"> </w:t>
      </w:r>
      <w:r w:rsidRPr="00333659">
        <w:t>AI</w:t>
      </w:r>
      <w:r>
        <w:t xml:space="preserve"> </w:t>
      </w:r>
      <w:r w:rsidRPr="00333659">
        <w:t>use in their future careers while</w:t>
      </w:r>
      <w:r>
        <w:t xml:space="preserve"> </w:t>
      </w:r>
      <w:r w:rsidRPr="00333659">
        <w:t>maintaining</w:t>
      </w:r>
      <w:r>
        <w:t xml:space="preserve"> </w:t>
      </w:r>
      <w:r w:rsidRPr="00333659">
        <w:t>the integrity of educational processes and ensuring authentic skill development.</w:t>
      </w:r>
    </w:p>
    <w:p w14:paraId="6FF02DF0" w14:textId="01C40EBE" w:rsidR="00F044E4" w:rsidRDefault="00F044E4">
      <w:r>
        <w:br w:type="page"/>
      </w:r>
    </w:p>
    <w:p w14:paraId="4AF93228" w14:textId="77777777" w:rsidR="00333659" w:rsidRPr="003F718F" w:rsidRDefault="00333659" w:rsidP="00333659">
      <w:pPr>
        <w:pStyle w:val="Title"/>
        <w:rPr>
          <w:sz w:val="36"/>
          <w:szCs w:val="36"/>
        </w:rPr>
      </w:pPr>
      <w:r w:rsidRPr="003F718F">
        <w:rPr>
          <w:sz w:val="36"/>
          <w:szCs w:val="36"/>
        </w:rPr>
        <w:lastRenderedPageBreak/>
        <w:t>Policy</w:t>
      </w:r>
    </w:p>
    <w:p w14:paraId="09B2F3B8" w14:textId="77142DA8" w:rsidR="00D45E5A" w:rsidRPr="00D45E5A" w:rsidRDefault="00D45E5A" w:rsidP="009B13C2">
      <w:pPr>
        <w:pStyle w:val="Heading1"/>
        <w:numPr>
          <w:ilvl w:val="2"/>
          <w:numId w:val="6"/>
        </w:numPr>
      </w:pPr>
      <w:bookmarkStart w:id="3" w:name="_Toc212447213"/>
      <w:r w:rsidRPr="00D45E5A">
        <w:t>Student Use of AI</w:t>
      </w:r>
      <w:bookmarkEnd w:id="3"/>
    </w:p>
    <w:p w14:paraId="7C67E48D" w14:textId="157D4FDD" w:rsidR="00D45E5A" w:rsidRPr="00D45E5A" w:rsidRDefault="00D45E5A" w:rsidP="00D45E5A">
      <w:pPr>
        <w:pStyle w:val="ListParagraph"/>
        <w:numPr>
          <w:ilvl w:val="0"/>
          <w:numId w:val="43"/>
        </w:numPr>
      </w:pPr>
      <w:r w:rsidRPr="00D45E5A">
        <w:rPr>
          <w:b/>
          <w:bCs/>
        </w:rPr>
        <w:t>Research and Information Gathering:</w:t>
      </w:r>
      <w:r>
        <w:t xml:space="preserve"> </w:t>
      </w:r>
      <w:r w:rsidR="00D60E08">
        <w:t>AI and</w:t>
      </w:r>
      <w:r w:rsidR="00D60E08" w:rsidRPr="00333659">
        <w:t xml:space="preserve"> GenAI</w:t>
      </w:r>
      <w:r w:rsidR="00D60E08">
        <w:t xml:space="preserve"> </w:t>
      </w:r>
      <w:r w:rsidR="00D60E08" w:rsidRPr="00333659">
        <w:t>tools</w:t>
      </w:r>
      <w:r w:rsidRPr="00D45E5A">
        <w:t xml:space="preserve"> can be used to gather information and explore different perspectives under the guidance of a teacher.</w:t>
      </w:r>
    </w:p>
    <w:p w14:paraId="38B7ECCF" w14:textId="1BEF99FD" w:rsidR="00D45E5A" w:rsidRPr="00D45E5A" w:rsidRDefault="00D45E5A" w:rsidP="00D45E5A">
      <w:pPr>
        <w:pStyle w:val="ListParagraph"/>
        <w:numPr>
          <w:ilvl w:val="0"/>
          <w:numId w:val="43"/>
        </w:numPr>
      </w:pPr>
      <w:r w:rsidRPr="00D45E5A">
        <w:rPr>
          <w:b/>
          <w:bCs/>
        </w:rPr>
        <w:t>Brainstorming and Idea Generation:</w:t>
      </w:r>
      <w:r>
        <w:t xml:space="preserve"> </w:t>
      </w:r>
      <w:r w:rsidR="00D60E08">
        <w:t>AI and</w:t>
      </w:r>
      <w:r w:rsidR="00D60E08" w:rsidRPr="00333659">
        <w:t xml:space="preserve"> GenAI</w:t>
      </w:r>
      <w:r w:rsidR="00D60E08">
        <w:t xml:space="preserve"> </w:t>
      </w:r>
      <w:r w:rsidR="00D60E08" w:rsidRPr="00333659">
        <w:t>tools</w:t>
      </w:r>
      <w:r w:rsidRPr="00D45E5A">
        <w:t xml:space="preserve"> can assist in generating ideas and overcoming creative blocks.</w:t>
      </w:r>
    </w:p>
    <w:p w14:paraId="03049725" w14:textId="7B312281" w:rsidR="00D45E5A" w:rsidRPr="00D45E5A" w:rsidRDefault="00D45E5A" w:rsidP="00D45E5A">
      <w:pPr>
        <w:pStyle w:val="ListParagraph"/>
        <w:numPr>
          <w:ilvl w:val="0"/>
          <w:numId w:val="43"/>
        </w:numPr>
      </w:pPr>
      <w:r w:rsidRPr="00D45E5A">
        <w:rPr>
          <w:b/>
          <w:bCs/>
        </w:rPr>
        <w:t>Drafting and Editing (with acknowledgement):</w:t>
      </w:r>
      <w:r>
        <w:t xml:space="preserve"> </w:t>
      </w:r>
      <w:r w:rsidR="00D60E08">
        <w:t>AI and</w:t>
      </w:r>
      <w:r w:rsidR="00D60E08" w:rsidRPr="00333659">
        <w:t xml:space="preserve"> GenAI</w:t>
      </w:r>
      <w:r w:rsidR="00D60E08">
        <w:t xml:space="preserve"> </w:t>
      </w:r>
      <w:r w:rsidR="00D60E08" w:rsidRPr="00333659">
        <w:t>tools</w:t>
      </w:r>
      <w:r w:rsidRPr="00D45E5A">
        <w:t xml:space="preserve"> can be used to assist with drafting and editing written work, provided that its use is clearly acknowledged.</w:t>
      </w:r>
    </w:p>
    <w:p w14:paraId="723A2E35" w14:textId="5259B2D1" w:rsidR="003F718F" w:rsidRPr="00D45E5A" w:rsidRDefault="00D45E5A" w:rsidP="003F718F">
      <w:pPr>
        <w:pStyle w:val="ListParagraph"/>
        <w:numPr>
          <w:ilvl w:val="0"/>
          <w:numId w:val="43"/>
        </w:numPr>
      </w:pPr>
      <w:r w:rsidRPr="003F718F">
        <w:rPr>
          <w:b/>
          <w:bCs/>
        </w:rPr>
        <w:t>Language Learning:</w:t>
      </w:r>
      <w:r>
        <w:t xml:space="preserve"> </w:t>
      </w:r>
      <w:r w:rsidRPr="00D45E5A">
        <w:t>AI tools that provide feedback on grammar and pronunciation may be used for language practice.</w:t>
      </w:r>
    </w:p>
    <w:p w14:paraId="1311276B" w14:textId="1494CCEE" w:rsidR="00D45E5A" w:rsidRPr="00D45E5A" w:rsidRDefault="00D45E5A" w:rsidP="007D3E74">
      <w:pPr>
        <w:pStyle w:val="Heading2"/>
      </w:pPr>
      <w:bookmarkStart w:id="4" w:name="_Toc212447214"/>
      <w:r w:rsidRPr="00D45E5A">
        <w:t>Restricted Uses</w:t>
      </w:r>
      <w:bookmarkEnd w:id="4"/>
    </w:p>
    <w:tbl>
      <w:tblPr>
        <w:tblStyle w:val="TableGrid"/>
        <w:tblW w:w="0" w:type="auto"/>
        <w:tblLook w:val="04A0" w:firstRow="1" w:lastRow="0" w:firstColumn="1" w:lastColumn="0" w:noHBand="0" w:noVBand="1"/>
      </w:tblPr>
      <w:tblGrid>
        <w:gridCol w:w="4508"/>
        <w:gridCol w:w="4508"/>
      </w:tblGrid>
      <w:tr w:rsidR="004B3108" w:rsidRPr="004B3108" w14:paraId="74001842" w14:textId="77777777">
        <w:tc>
          <w:tcPr>
            <w:tcW w:w="4508" w:type="dxa"/>
          </w:tcPr>
          <w:p w14:paraId="675A66A1" w14:textId="77777777" w:rsidR="004B3108" w:rsidRPr="004B3108" w:rsidRDefault="004B3108" w:rsidP="002D0522">
            <w:pPr>
              <w:rPr>
                <w:b/>
                <w:bCs/>
              </w:rPr>
            </w:pPr>
            <w:r w:rsidRPr="004B3108">
              <w:rPr>
                <w:b/>
                <w:bCs/>
              </w:rPr>
              <w:t>NCEA External Assessments</w:t>
            </w:r>
          </w:p>
        </w:tc>
        <w:tc>
          <w:tcPr>
            <w:tcW w:w="4508" w:type="dxa"/>
          </w:tcPr>
          <w:p w14:paraId="12201631" w14:textId="77777777" w:rsidR="004B3108" w:rsidRPr="004B3108" w:rsidRDefault="004B3108" w:rsidP="002D0522">
            <w:r w:rsidRPr="004B3108">
              <w:t>The use of AI is strictly prohibited in all NCEA external assessments.</w:t>
            </w:r>
          </w:p>
        </w:tc>
      </w:tr>
      <w:tr w:rsidR="004B3108" w:rsidRPr="004B3108" w14:paraId="2E964A48" w14:textId="77777777">
        <w:tc>
          <w:tcPr>
            <w:tcW w:w="4508" w:type="dxa"/>
          </w:tcPr>
          <w:p w14:paraId="42AFA09A" w14:textId="77777777" w:rsidR="004B3108" w:rsidRPr="004B3108" w:rsidRDefault="004B3108" w:rsidP="002D0522">
            <w:pPr>
              <w:rPr>
                <w:b/>
                <w:bCs/>
              </w:rPr>
            </w:pPr>
            <w:r w:rsidRPr="004B3108">
              <w:rPr>
                <w:b/>
                <w:bCs/>
              </w:rPr>
              <w:t>Submitting AI-Generated work as your own</w:t>
            </w:r>
          </w:p>
        </w:tc>
        <w:tc>
          <w:tcPr>
            <w:tcW w:w="4508" w:type="dxa"/>
          </w:tcPr>
          <w:p w14:paraId="66B0FAE6" w14:textId="77777777" w:rsidR="004B3108" w:rsidRPr="004B3108" w:rsidRDefault="004B3108" w:rsidP="002D0522">
            <w:r w:rsidRPr="004B3108">
              <w:t>Submitting work generated entirely by AI and</w:t>
            </w:r>
            <w:r w:rsidRPr="00333659">
              <w:t xml:space="preserve"> GenAI</w:t>
            </w:r>
            <w:r w:rsidRPr="004B3108">
              <w:t xml:space="preserve"> </w:t>
            </w:r>
            <w:r w:rsidRPr="00333659">
              <w:t>tools</w:t>
            </w:r>
            <w:r w:rsidRPr="004B3108">
              <w:t xml:space="preserve"> as one's own original work is considered academic misconduct.</w:t>
            </w:r>
          </w:p>
        </w:tc>
      </w:tr>
      <w:tr w:rsidR="004B3108" w:rsidRPr="004B3108" w14:paraId="22B86DD0" w14:textId="77777777">
        <w:tc>
          <w:tcPr>
            <w:tcW w:w="4508" w:type="dxa"/>
          </w:tcPr>
          <w:p w14:paraId="56AC883E" w14:textId="77777777" w:rsidR="004B3108" w:rsidRPr="004B3108" w:rsidRDefault="004B3108" w:rsidP="002D0522">
            <w:pPr>
              <w:rPr>
                <w:b/>
                <w:bCs/>
              </w:rPr>
            </w:pPr>
            <w:r w:rsidRPr="004B3108">
              <w:rPr>
                <w:b/>
                <w:bCs/>
              </w:rPr>
              <w:t>Unpermitted use in Internal Assessments</w:t>
            </w:r>
          </w:p>
        </w:tc>
        <w:tc>
          <w:tcPr>
            <w:tcW w:w="4508" w:type="dxa"/>
          </w:tcPr>
          <w:p w14:paraId="33F3956E" w14:textId="77777777" w:rsidR="004B3108" w:rsidRPr="004B3108" w:rsidRDefault="004B3108" w:rsidP="002D0522">
            <w:r w:rsidRPr="004B3108">
              <w:t>The use of AI and</w:t>
            </w:r>
            <w:r w:rsidRPr="00333659">
              <w:t xml:space="preserve"> GenAI</w:t>
            </w:r>
            <w:r w:rsidRPr="004B3108">
              <w:t xml:space="preserve"> </w:t>
            </w:r>
            <w:r w:rsidRPr="00333659">
              <w:t>tools</w:t>
            </w:r>
            <w:r w:rsidRPr="004B3108">
              <w:t xml:space="preserve"> in internal assessments is subject to specific guidelines provided by the teacher for each task. Students must clarify with their teacher whether AI and</w:t>
            </w:r>
            <w:r w:rsidRPr="00333659">
              <w:t xml:space="preserve"> GenAI</w:t>
            </w:r>
            <w:r w:rsidRPr="004B3108">
              <w:t xml:space="preserve"> </w:t>
            </w:r>
            <w:r w:rsidRPr="00333659">
              <w:t>tools</w:t>
            </w:r>
            <w:r w:rsidRPr="004B3108">
              <w:t xml:space="preserve"> use is permitted and to what extent.</w:t>
            </w:r>
          </w:p>
        </w:tc>
      </w:tr>
      <w:tr w:rsidR="004B3108" w:rsidRPr="004B3108" w14:paraId="1BC91D46" w14:textId="77777777">
        <w:tc>
          <w:tcPr>
            <w:tcW w:w="4508" w:type="dxa"/>
          </w:tcPr>
          <w:p w14:paraId="185977AB" w14:textId="77777777" w:rsidR="004B3108" w:rsidRPr="004B3108" w:rsidRDefault="004B3108" w:rsidP="002D0522">
            <w:pPr>
              <w:rPr>
                <w:b/>
                <w:bCs/>
              </w:rPr>
            </w:pPr>
            <w:r w:rsidRPr="004B3108">
              <w:rPr>
                <w:b/>
                <w:bCs/>
              </w:rPr>
              <w:t>Inputting Personal Information</w:t>
            </w:r>
          </w:p>
        </w:tc>
        <w:tc>
          <w:tcPr>
            <w:tcW w:w="4508" w:type="dxa"/>
          </w:tcPr>
          <w:p w14:paraId="3B5089F4" w14:textId="55E764D7" w:rsidR="004B3108" w:rsidRPr="004B3108" w:rsidRDefault="004B3108" w:rsidP="002D0522">
            <w:r w:rsidRPr="004B3108">
              <w:t>Students are prohibited from inputting their own or others' personal information into free AI and</w:t>
            </w:r>
            <w:r w:rsidRPr="00333659">
              <w:t xml:space="preserve"> GenAI</w:t>
            </w:r>
            <w:r w:rsidRPr="004B3108">
              <w:t xml:space="preserve"> </w:t>
            </w:r>
            <w:r w:rsidRPr="00333659">
              <w:t>tools</w:t>
            </w:r>
            <w:r w:rsidRPr="004B3108">
              <w:t>.</w:t>
            </w:r>
            <w:r w:rsidR="00D732F0">
              <w:t xml:space="preserve"> Examples could include DOB, home address, </w:t>
            </w:r>
            <w:r w:rsidR="0039435D">
              <w:t>student ID, and anything else that would breach the Privacy Act.</w:t>
            </w:r>
          </w:p>
        </w:tc>
      </w:tr>
      <w:tr w:rsidR="004B3108" w:rsidRPr="004B3108" w14:paraId="53241FBB" w14:textId="77777777">
        <w:tc>
          <w:tcPr>
            <w:tcW w:w="4508" w:type="dxa"/>
          </w:tcPr>
          <w:p w14:paraId="0D74D2C9" w14:textId="77777777" w:rsidR="004B3108" w:rsidRPr="004B3108" w:rsidRDefault="004B3108" w:rsidP="002D0522">
            <w:pPr>
              <w:rPr>
                <w:b/>
                <w:bCs/>
              </w:rPr>
            </w:pPr>
            <w:r w:rsidRPr="004B3108">
              <w:rPr>
                <w:b/>
                <w:bCs/>
              </w:rPr>
              <w:t>Acknowledgement and Referencing</w:t>
            </w:r>
          </w:p>
        </w:tc>
        <w:tc>
          <w:tcPr>
            <w:tcW w:w="4508" w:type="dxa"/>
          </w:tcPr>
          <w:p w14:paraId="55C72004" w14:textId="77777777" w:rsidR="004B3108" w:rsidRPr="004B3108" w:rsidRDefault="004B3108" w:rsidP="002D0522">
            <w:r w:rsidRPr="004B3108">
              <w:t>Any use of AI and</w:t>
            </w:r>
            <w:r w:rsidRPr="00333659">
              <w:t xml:space="preserve"> GenAI</w:t>
            </w:r>
            <w:r w:rsidRPr="004B3108">
              <w:t xml:space="preserve"> </w:t>
            </w:r>
            <w:r w:rsidRPr="00333659">
              <w:t>tools</w:t>
            </w:r>
            <w:r w:rsidRPr="004B3108">
              <w:t xml:space="preserve"> in assignments (where permitted) must be clearly acknowledged and referenced according to the section “Acknowledging usage of AI and Gen AI Tools” of this policy.</w:t>
            </w:r>
          </w:p>
        </w:tc>
      </w:tr>
      <w:tr w:rsidR="004B3108" w:rsidRPr="004B3108" w14:paraId="334135BA" w14:textId="77777777">
        <w:tc>
          <w:tcPr>
            <w:tcW w:w="4508" w:type="dxa"/>
          </w:tcPr>
          <w:p w14:paraId="2BE22074" w14:textId="77777777" w:rsidR="004B3108" w:rsidRPr="004B3108" w:rsidRDefault="004B3108" w:rsidP="002D0522">
            <w:pPr>
              <w:rPr>
                <w:b/>
                <w:bCs/>
              </w:rPr>
            </w:pPr>
            <w:r w:rsidRPr="004B3108">
              <w:rPr>
                <w:b/>
                <w:bCs/>
              </w:rPr>
              <w:t xml:space="preserve">Presenting </w:t>
            </w:r>
          </w:p>
        </w:tc>
        <w:tc>
          <w:tcPr>
            <w:tcW w:w="4508" w:type="dxa"/>
          </w:tcPr>
          <w:p w14:paraId="1D03BB9D" w14:textId="77777777" w:rsidR="004B3108" w:rsidRPr="004B3108" w:rsidRDefault="004B3108" w:rsidP="002D0522">
            <w:r w:rsidRPr="004B3108">
              <w:t>AI-generated summaries or analyses without critical evaluation or proper referencing.</w:t>
            </w:r>
          </w:p>
        </w:tc>
      </w:tr>
      <w:tr w:rsidR="004B3108" w:rsidRPr="004B3108" w14:paraId="33717436" w14:textId="77777777">
        <w:tc>
          <w:tcPr>
            <w:tcW w:w="4508" w:type="dxa"/>
          </w:tcPr>
          <w:p w14:paraId="67B6E32E" w14:textId="77777777" w:rsidR="004B3108" w:rsidRPr="004B3108" w:rsidRDefault="004B3108" w:rsidP="002D0522">
            <w:pPr>
              <w:rPr>
                <w:b/>
                <w:bCs/>
              </w:rPr>
            </w:pPr>
            <w:r w:rsidRPr="004B3108">
              <w:rPr>
                <w:b/>
                <w:bCs/>
              </w:rPr>
              <w:t xml:space="preserve">Submitting </w:t>
            </w:r>
          </w:p>
        </w:tc>
        <w:tc>
          <w:tcPr>
            <w:tcW w:w="4508" w:type="dxa"/>
          </w:tcPr>
          <w:p w14:paraId="6E3647E8" w14:textId="77777777" w:rsidR="004B3108" w:rsidRPr="004B3108" w:rsidRDefault="004B3108" w:rsidP="002D0522">
            <w:r w:rsidRPr="004B3108">
              <w:t>AI-generated ideas as solely one's own without further development.</w:t>
            </w:r>
          </w:p>
        </w:tc>
      </w:tr>
      <w:tr w:rsidR="004B3108" w:rsidRPr="004B3108" w14:paraId="6076491B" w14:textId="77777777">
        <w:tc>
          <w:tcPr>
            <w:tcW w:w="4508" w:type="dxa"/>
          </w:tcPr>
          <w:p w14:paraId="228408DF" w14:textId="77777777" w:rsidR="004B3108" w:rsidRPr="004B3108" w:rsidRDefault="004B3108" w:rsidP="002D0522">
            <w:pPr>
              <w:rPr>
                <w:b/>
                <w:bCs/>
              </w:rPr>
            </w:pPr>
            <w:r w:rsidRPr="004B3108">
              <w:rPr>
                <w:b/>
                <w:bCs/>
              </w:rPr>
              <w:lastRenderedPageBreak/>
              <w:t xml:space="preserve">Relying </w:t>
            </w:r>
          </w:p>
        </w:tc>
        <w:tc>
          <w:tcPr>
            <w:tcW w:w="4508" w:type="dxa"/>
          </w:tcPr>
          <w:p w14:paraId="3E5510E7" w14:textId="737B9ABC" w:rsidR="004B3108" w:rsidRPr="004B3108" w:rsidRDefault="00E00340" w:rsidP="002D0522">
            <w:r>
              <w:t>S</w:t>
            </w:r>
            <w:r w:rsidR="004B3108" w:rsidRPr="004B3108">
              <w:t>olely on AI for answers or completing practice tasks without engaging in the learning process.</w:t>
            </w:r>
          </w:p>
        </w:tc>
      </w:tr>
      <w:tr w:rsidR="00E00340" w:rsidRPr="004B3108" w14:paraId="5CF6AD2B" w14:textId="77777777">
        <w:tc>
          <w:tcPr>
            <w:tcW w:w="4508" w:type="dxa"/>
          </w:tcPr>
          <w:p w14:paraId="39BCECB8" w14:textId="32210CC4" w:rsidR="00E00340" w:rsidRPr="004B3108" w:rsidRDefault="00E00340" w:rsidP="002D0522">
            <w:pPr>
              <w:rPr>
                <w:b/>
                <w:bCs/>
              </w:rPr>
            </w:pPr>
            <w:r>
              <w:rPr>
                <w:b/>
                <w:bCs/>
              </w:rPr>
              <w:t>Self-assess</w:t>
            </w:r>
          </w:p>
        </w:tc>
        <w:tc>
          <w:tcPr>
            <w:tcW w:w="4508" w:type="dxa"/>
          </w:tcPr>
          <w:p w14:paraId="1FD22C35" w14:textId="241A8FD1" w:rsidR="00E00340" w:rsidRPr="004B3108" w:rsidRDefault="006E4607" w:rsidP="002D0522">
            <w:r>
              <w:t>R</w:t>
            </w:r>
            <w:r w:rsidRPr="006E4607">
              <w:t>eflec</w:t>
            </w:r>
            <w:r>
              <w:t>t</w:t>
            </w:r>
            <w:r w:rsidRPr="006E4607">
              <w:t xml:space="preserve"> on how much </w:t>
            </w:r>
            <w:r>
              <w:t>you</w:t>
            </w:r>
            <w:r w:rsidRPr="006E4607">
              <w:t xml:space="preserve"> rely on AI tools for completing tasks versus </w:t>
            </w:r>
            <w:r>
              <w:t>your</w:t>
            </w:r>
            <w:r w:rsidRPr="006E4607">
              <w:t xml:space="preserve"> own critical thinking and problem-solvi</w:t>
            </w:r>
            <w:r w:rsidR="00AA4291">
              <w:t>ng.</w:t>
            </w:r>
          </w:p>
        </w:tc>
      </w:tr>
    </w:tbl>
    <w:p w14:paraId="43ECD295" w14:textId="6043547E" w:rsidR="00D45E5A" w:rsidRPr="00D45E5A" w:rsidRDefault="00D45E5A" w:rsidP="009B13C2">
      <w:pPr>
        <w:pStyle w:val="Heading1"/>
        <w:numPr>
          <w:ilvl w:val="2"/>
          <w:numId w:val="6"/>
        </w:numPr>
      </w:pPr>
      <w:bookmarkStart w:id="5" w:name="_Toc212447215"/>
      <w:r w:rsidRPr="00D45E5A">
        <w:t>Staff Use of AI</w:t>
      </w:r>
      <w:bookmarkEnd w:id="5"/>
    </w:p>
    <w:p w14:paraId="0B5CE2DA" w14:textId="2474CF6A" w:rsidR="00D45E5A" w:rsidRPr="00D45E5A" w:rsidRDefault="00D45E5A" w:rsidP="00D94081">
      <w:r w:rsidRPr="00D94081">
        <w:rPr>
          <w:b/>
          <w:bCs/>
        </w:rPr>
        <w:t>Lesson Planning and Resource Creation:</w:t>
      </w:r>
      <w:r w:rsidR="003F5D16">
        <w:t xml:space="preserve"> </w:t>
      </w:r>
      <w:r w:rsidR="00750C97">
        <w:t>AI and</w:t>
      </w:r>
      <w:r w:rsidR="00750C97" w:rsidRPr="00333659">
        <w:t xml:space="preserve"> GenAI</w:t>
      </w:r>
      <w:r w:rsidR="00750C97">
        <w:t xml:space="preserve"> </w:t>
      </w:r>
      <w:r w:rsidR="00750C97" w:rsidRPr="00333659">
        <w:t xml:space="preserve">tools </w:t>
      </w:r>
      <w:r w:rsidRPr="00D45E5A">
        <w:t>can be used to assist with generating ideas for lessons, creating learning materials, and finding relevant resources.</w:t>
      </w:r>
    </w:p>
    <w:p w14:paraId="057789C2" w14:textId="033E9A90" w:rsidR="00D45E5A" w:rsidRPr="00D45E5A" w:rsidRDefault="00D45E5A" w:rsidP="00D94081">
      <w:r w:rsidRPr="00D94081">
        <w:rPr>
          <w:b/>
          <w:bCs/>
        </w:rPr>
        <w:t>Administrative Tasks:</w:t>
      </w:r>
      <w:r w:rsidR="003F5D16">
        <w:t xml:space="preserve"> </w:t>
      </w:r>
      <w:r w:rsidR="00750C97">
        <w:t>AI and</w:t>
      </w:r>
      <w:r w:rsidR="00750C97" w:rsidRPr="00333659">
        <w:t xml:space="preserve"> GenAI</w:t>
      </w:r>
      <w:r w:rsidR="00750C97">
        <w:t xml:space="preserve"> </w:t>
      </w:r>
      <w:r w:rsidR="00750C97" w:rsidRPr="00333659">
        <w:t>tools</w:t>
      </w:r>
      <w:r w:rsidRPr="00D45E5A">
        <w:t xml:space="preserve"> can be used to automate certain administrative tasks, such as drafting emails or summarizing information, to improve efficiency.</w:t>
      </w:r>
    </w:p>
    <w:p w14:paraId="55EC92AB" w14:textId="3826FEDE" w:rsidR="00D45E5A" w:rsidRDefault="00D45E5A" w:rsidP="00D94081">
      <w:r w:rsidRPr="00D94081">
        <w:rPr>
          <w:b/>
          <w:bCs/>
        </w:rPr>
        <w:t>Professional Development:</w:t>
      </w:r>
      <w:r w:rsidR="003F5D16">
        <w:t xml:space="preserve"> </w:t>
      </w:r>
      <w:r w:rsidRPr="00D45E5A">
        <w:t xml:space="preserve">Staff are encouraged to explore </w:t>
      </w:r>
      <w:r w:rsidR="00750C97">
        <w:t>AI and</w:t>
      </w:r>
      <w:r w:rsidR="00750C97" w:rsidRPr="00333659">
        <w:t xml:space="preserve"> GenAI</w:t>
      </w:r>
      <w:r w:rsidR="00750C97">
        <w:t xml:space="preserve"> </w:t>
      </w:r>
      <w:r w:rsidR="00750C97" w:rsidRPr="00333659">
        <w:t xml:space="preserve">tools </w:t>
      </w:r>
      <w:r w:rsidRPr="00D45E5A">
        <w:t>to enhance their own professional learning and understanding of the technology.</w:t>
      </w:r>
    </w:p>
    <w:p w14:paraId="33589987" w14:textId="77777777" w:rsidR="00750C97" w:rsidRPr="00D45E5A" w:rsidRDefault="00750C97" w:rsidP="00D94081"/>
    <w:p w14:paraId="6FC396FD" w14:textId="2B868BD9" w:rsidR="00D45E5A" w:rsidRPr="00D45E5A" w:rsidRDefault="00D45E5A" w:rsidP="007D3E74">
      <w:pPr>
        <w:pStyle w:val="Heading2"/>
      </w:pPr>
      <w:bookmarkStart w:id="6" w:name="_Toc212447216"/>
      <w:r w:rsidRPr="00D45E5A">
        <w:t>Restricted Uses</w:t>
      </w:r>
      <w:bookmarkEnd w:id="6"/>
    </w:p>
    <w:tbl>
      <w:tblPr>
        <w:tblStyle w:val="TableGrid"/>
        <w:tblW w:w="0" w:type="auto"/>
        <w:tblLook w:val="04A0" w:firstRow="1" w:lastRow="0" w:firstColumn="1" w:lastColumn="0" w:noHBand="0" w:noVBand="1"/>
      </w:tblPr>
      <w:tblGrid>
        <w:gridCol w:w="4508"/>
        <w:gridCol w:w="4508"/>
      </w:tblGrid>
      <w:tr w:rsidR="001C1D8E" w:rsidRPr="001C1D8E" w14:paraId="3BB8DD23" w14:textId="77777777">
        <w:tc>
          <w:tcPr>
            <w:tcW w:w="4508" w:type="dxa"/>
          </w:tcPr>
          <w:p w14:paraId="0B189CE5" w14:textId="77777777" w:rsidR="001C1D8E" w:rsidRPr="001C1D8E" w:rsidRDefault="001C1D8E" w:rsidP="009F3909">
            <w:pPr>
              <w:rPr>
                <w:b/>
                <w:bCs/>
              </w:rPr>
            </w:pPr>
            <w:r w:rsidRPr="001C1D8E">
              <w:rPr>
                <w:b/>
                <w:bCs/>
              </w:rPr>
              <w:t>Marking Student Work</w:t>
            </w:r>
          </w:p>
        </w:tc>
        <w:tc>
          <w:tcPr>
            <w:tcW w:w="4508" w:type="dxa"/>
          </w:tcPr>
          <w:p w14:paraId="4A47B35D" w14:textId="77777777" w:rsidR="001C1D8E" w:rsidRPr="001C1D8E" w:rsidRDefault="001C1D8E" w:rsidP="009F3909">
            <w:r w:rsidRPr="001C1D8E">
              <w:t>AI and</w:t>
            </w:r>
            <w:r w:rsidRPr="00333659">
              <w:t xml:space="preserve"> GenAI</w:t>
            </w:r>
            <w:r w:rsidRPr="001C1D8E">
              <w:t xml:space="preserve"> </w:t>
            </w:r>
            <w:r w:rsidRPr="00333659">
              <w:t xml:space="preserve">tools </w:t>
            </w:r>
            <w:r w:rsidRPr="001C1D8E">
              <w:t>should not be used for the primary marking or evaluation of student work. Teachers retain the responsibility for assessing student learning.</w:t>
            </w:r>
          </w:p>
        </w:tc>
      </w:tr>
      <w:tr w:rsidR="001C1D8E" w:rsidRPr="001C1D8E" w14:paraId="7E6EA095" w14:textId="77777777">
        <w:tc>
          <w:tcPr>
            <w:tcW w:w="4508" w:type="dxa"/>
          </w:tcPr>
          <w:p w14:paraId="3E086633" w14:textId="77777777" w:rsidR="001C1D8E" w:rsidRPr="001C1D8E" w:rsidRDefault="001C1D8E" w:rsidP="009F3909">
            <w:pPr>
              <w:rPr>
                <w:b/>
                <w:bCs/>
              </w:rPr>
            </w:pPr>
            <w:r w:rsidRPr="001C1D8E">
              <w:rPr>
                <w:b/>
                <w:bCs/>
              </w:rPr>
              <w:t>Inputting Sensitive Student Data</w:t>
            </w:r>
          </w:p>
        </w:tc>
        <w:tc>
          <w:tcPr>
            <w:tcW w:w="4508" w:type="dxa"/>
          </w:tcPr>
          <w:p w14:paraId="63458E3D" w14:textId="77777777" w:rsidR="001C1D8E" w:rsidRPr="001C1D8E" w:rsidRDefault="001C1D8E" w:rsidP="009F3909">
            <w:r w:rsidRPr="001C1D8E">
              <w:t>Staff must exercise extreme caution and avoid inputting sensitive or personal student data into AI and</w:t>
            </w:r>
            <w:r w:rsidRPr="00333659">
              <w:t xml:space="preserve"> GenAI</w:t>
            </w:r>
            <w:r w:rsidRPr="001C1D8E">
              <w:t xml:space="preserve"> </w:t>
            </w:r>
            <w:r w:rsidRPr="00333659">
              <w:t xml:space="preserve">tools </w:t>
            </w:r>
            <w:r w:rsidRPr="001C1D8E">
              <w:t>that may store or reuse this information. Secure and privacy-preserving AI tools should be prioritized.</w:t>
            </w:r>
          </w:p>
        </w:tc>
      </w:tr>
      <w:tr w:rsidR="001C1D8E" w:rsidRPr="001C1D8E" w14:paraId="5810817B" w14:textId="77777777">
        <w:tc>
          <w:tcPr>
            <w:tcW w:w="4508" w:type="dxa"/>
          </w:tcPr>
          <w:p w14:paraId="75137FF1" w14:textId="77777777" w:rsidR="001C1D8E" w:rsidRPr="001C1D8E" w:rsidRDefault="001C1D8E" w:rsidP="009F3909">
            <w:pPr>
              <w:rPr>
                <w:b/>
                <w:bCs/>
              </w:rPr>
            </w:pPr>
            <w:r w:rsidRPr="001C1D8E">
              <w:rPr>
                <w:b/>
                <w:bCs/>
              </w:rPr>
              <w:t>Modelling Responsible Use</w:t>
            </w:r>
          </w:p>
        </w:tc>
        <w:tc>
          <w:tcPr>
            <w:tcW w:w="4508" w:type="dxa"/>
          </w:tcPr>
          <w:p w14:paraId="08203EA9" w14:textId="77777777" w:rsidR="001C1D8E" w:rsidRPr="001C1D8E" w:rsidRDefault="001C1D8E" w:rsidP="009F3909">
            <w:r w:rsidRPr="001C1D8E">
              <w:t>Staff are expected to model responsible and ethical AI and</w:t>
            </w:r>
            <w:r w:rsidRPr="00333659">
              <w:t xml:space="preserve"> GenAI</w:t>
            </w:r>
            <w:r w:rsidRPr="001C1D8E">
              <w:t xml:space="preserve"> </w:t>
            </w:r>
            <w:r w:rsidRPr="00333659">
              <w:t>tools</w:t>
            </w:r>
            <w:r w:rsidRPr="001C1D8E">
              <w:t xml:space="preserve"> use for students and to promote critical thinking about the technology's capabilities and limitations.</w:t>
            </w:r>
          </w:p>
        </w:tc>
      </w:tr>
      <w:tr w:rsidR="001C1D8E" w:rsidRPr="001C1D8E" w14:paraId="170B9523" w14:textId="77777777">
        <w:tc>
          <w:tcPr>
            <w:tcW w:w="4508" w:type="dxa"/>
          </w:tcPr>
          <w:p w14:paraId="0C442C58" w14:textId="77777777" w:rsidR="001C1D8E" w:rsidRPr="001C1D8E" w:rsidRDefault="001C1D8E" w:rsidP="009F3909">
            <w:pPr>
              <w:rPr>
                <w:b/>
                <w:bCs/>
              </w:rPr>
            </w:pPr>
            <w:r w:rsidRPr="001C1D8E">
              <w:rPr>
                <w:b/>
                <w:bCs/>
              </w:rPr>
              <w:t>Professional Learning</w:t>
            </w:r>
          </w:p>
        </w:tc>
        <w:tc>
          <w:tcPr>
            <w:tcW w:w="4508" w:type="dxa"/>
          </w:tcPr>
          <w:p w14:paraId="2E65EB96" w14:textId="77777777" w:rsidR="001C1D8E" w:rsidRPr="001C1D8E" w:rsidRDefault="001C1D8E" w:rsidP="009F3909">
            <w:r w:rsidRPr="001C1D8E">
              <w:t>The school will provide opportunities for staff to develop their AI and</w:t>
            </w:r>
            <w:r w:rsidRPr="00333659">
              <w:t xml:space="preserve"> GenAI</w:t>
            </w:r>
            <w:r w:rsidRPr="001C1D8E">
              <w:t xml:space="preserve"> </w:t>
            </w:r>
            <w:r w:rsidRPr="00333659">
              <w:t xml:space="preserve">tools </w:t>
            </w:r>
            <w:r w:rsidRPr="001C1D8E">
              <w:t>literacy and pedagogical approaches for integrating AI effectively into their teaching.</w:t>
            </w:r>
          </w:p>
        </w:tc>
      </w:tr>
    </w:tbl>
    <w:p w14:paraId="75D915A7" w14:textId="77777777" w:rsidR="003F718F" w:rsidRDefault="003F718F" w:rsidP="003F718F">
      <w:r>
        <w:br w:type="page"/>
      </w:r>
    </w:p>
    <w:p w14:paraId="0D5C44A0" w14:textId="35180734" w:rsidR="00015101" w:rsidRPr="00015101" w:rsidRDefault="00015101" w:rsidP="007D3E74">
      <w:pPr>
        <w:pStyle w:val="Heading1"/>
        <w:numPr>
          <w:ilvl w:val="2"/>
          <w:numId w:val="6"/>
        </w:numPr>
      </w:pPr>
      <w:bookmarkStart w:id="7" w:name="_Toc212447217"/>
      <w:r w:rsidRPr="00015101">
        <w:lastRenderedPageBreak/>
        <w:t>Data Privacy and Security</w:t>
      </w:r>
      <w:bookmarkEnd w:id="7"/>
    </w:p>
    <w:p w14:paraId="27C15BFC" w14:textId="70EA968D" w:rsidR="00015101" w:rsidRPr="00015101" w:rsidRDefault="00015101" w:rsidP="00015101">
      <w:r w:rsidRPr="00015101">
        <w:t xml:space="preserve">Our school is committed to protecting the privacy and security of student and staff data in accordance with the Privacy Act 2020. When using </w:t>
      </w:r>
      <w:r w:rsidR="005D4194">
        <w:t>AI and</w:t>
      </w:r>
      <w:r w:rsidR="005D4194" w:rsidRPr="00333659">
        <w:t xml:space="preserve"> GenAI</w:t>
      </w:r>
      <w:r w:rsidRPr="00015101">
        <w:t xml:space="preserve"> tools, the following guidelines must be adhered to:</w:t>
      </w:r>
    </w:p>
    <w:p w14:paraId="3FF28C51" w14:textId="58A42985" w:rsidR="00015101" w:rsidRPr="00015101" w:rsidRDefault="00015101" w:rsidP="00252F36">
      <w:pPr>
        <w:numPr>
          <w:ilvl w:val="0"/>
          <w:numId w:val="32"/>
        </w:numPr>
      </w:pPr>
      <w:r w:rsidRPr="00015101">
        <w:t xml:space="preserve">Avoid inputting personal information into free or unverified </w:t>
      </w:r>
      <w:r w:rsidR="00E5706D">
        <w:t>AI and</w:t>
      </w:r>
      <w:r w:rsidR="00E5706D" w:rsidRPr="00333659">
        <w:t xml:space="preserve"> GenAI</w:t>
      </w:r>
      <w:r w:rsidR="00E5706D">
        <w:t xml:space="preserve"> </w:t>
      </w:r>
      <w:r w:rsidR="00E5706D" w:rsidRPr="00333659">
        <w:t>tools</w:t>
      </w:r>
      <w:r w:rsidRPr="00015101">
        <w:t>.</w:t>
      </w:r>
    </w:p>
    <w:p w14:paraId="56FDDAFD" w14:textId="14AA7F7F" w:rsidR="00015101" w:rsidRPr="00015101" w:rsidRDefault="00015101" w:rsidP="00252F36">
      <w:pPr>
        <w:numPr>
          <w:ilvl w:val="0"/>
          <w:numId w:val="32"/>
        </w:numPr>
      </w:pPr>
      <w:r w:rsidRPr="00015101">
        <w:t>Prioriti</w:t>
      </w:r>
      <w:r w:rsidR="0034418E">
        <w:t>s</w:t>
      </w:r>
      <w:r w:rsidRPr="00015101">
        <w:t xml:space="preserve">e the use of </w:t>
      </w:r>
      <w:r w:rsidR="005D4194">
        <w:t>AI and</w:t>
      </w:r>
      <w:r w:rsidR="005D4194" w:rsidRPr="00333659">
        <w:t xml:space="preserve"> GenAI</w:t>
      </w:r>
      <w:r w:rsidRPr="00015101">
        <w:t xml:space="preserve"> tools that have clear privacy policies and demonstrate a commitment to data security.</w:t>
      </w:r>
    </w:p>
    <w:p w14:paraId="63C6F466" w14:textId="01463C9F" w:rsidR="00015101" w:rsidRPr="00015101" w:rsidRDefault="00015101" w:rsidP="00252F36">
      <w:pPr>
        <w:numPr>
          <w:ilvl w:val="0"/>
          <w:numId w:val="32"/>
        </w:numPr>
      </w:pPr>
      <w:r w:rsidRPr="00015101">
        <w:t xml:space="preserve">Conduct Privacy Impact Assessments (PIAs) for any </w:t>
      </w:r>
      <w:r w:rsidR="005D4194">
        <w:t>AI and</w:t>
      </w:r>
      <w:r w:rsidR="005D4194" w:rsidRPr="00333659">
        <w:t xml:space="preserve"> GenAI</w:t>
      </w:r>
      <w:r w:rsidRPr="00015101">
        <w:t xml:space="preserve"> tools that will be used extensively within the school.</w:t>
      </w:r>
    </w:p>
    <w:p w14:paraId="629ADABF" w14:textId="01D61CD6" w:rsidR="00015101" w:rsidRPr="00015101" w:rsidRDefault="00015101" w:rsidP="00252F36">
      <w:pPr>
        <w:numPr>
          <w:ilvl w:val="0"/>
          <w:numId w:val="32"/>
        </w:numPr>
      </w:pPr>
      <w:r w:rsidRPr="00015101">
        <w:t xml:space="preserve">Ensure transparency with students and parents about the </w:t>
      </w:r>
      <w:r w:rsidR="005D4194">
        <w:t>AI and</w:t>
      </w:r>
      <w:r w:rsidR="005D4194" w:rsidRPr="00333659">
        <w:t xml:space="preserve"> GenAI</w:t>
      </w:r>
      <w:r w:rsidRPr="00015101">
        <w:t xml:space="preserve"> tools being used and their data handling practices.</w:t>
      </w:r>
    </w:p>
    <w:p w14:paraId="69C6CE97" w14:textId="09082FE2" w:rsidR="00015101" w:rsidRDefault="00015101" w:rsidP="00252F36">
      <w:pPr>
        <w:numPr>
          <w:ilvl w:val="0"/>
          <w:numId w:val="32"/>
        </w:numPr>
      </w:pPr>
      <w:r w:rsidRPr="00015101">
        <w:t xml:space="preserve">Regularly review the privacy settings and terms of service of </w:t>
      </w:r>
      <w:r w:rsidR="005D4194">
        <w:t>AI and</w:t>
      </w:r>
      <w:r w:rsidR="005D4194" w:rsidRPr="00333659">
        <w:t xml:space="preserve"> GenAI</w:t>
      </w:r>
      <w:r w:rsidRPr="00015101">
        <w:t xml:space="preserve"> tools to ensure they align with the school's privacy policies.</w:t>
      </w:r>
    </w:p>
    <w:p w14:paraId="20DB3C9D" w14:textId="77777777" w:rsidR="00015101" w:rsidRDefault="00015101" w:rsidP="004E1B97">
      <w:pPr>
        <w:ind w:left="360"/>
      </w:pPr>
    </w:p>
    <w:p w14:paraId="395C9922" w14:textId="3205F608" w:rsidR="005345D6" w:rsidRDefault="005345D6" w:rsidP="007D3E74">
      <w:pPr>
        <w:pStyle w:val="Heading1"/>
        <w:numPr>
          <w:ilvl w:val="2"/>
          <w:numId w:val="6"/>
        </w:numPr>
        <w:rPr>
          <w:lang w:val="en-US"/>
        </w:rPr>
      </w:pPr>
      <w:bookmarkStart w:id="8" w:name="_Toc212447218"/>
      <w:r>
        <w:rPr>
          <w:lang w:val="en-US"/>
        </w:rPr>
        <w:t>U</w:t>
      </w:r>
      <w:r w:rsidRPr="00F044E4">
        <w:rPr>
          <w:lang w:val="en-US"/>
        </w:rPr>
        <w:t>se of Mātauranga</w:t>
      </w:r>
      <w:bookmarkEnd w:id="8"/>
    </w:p>
    <w:p w14:paraId="306B7D60" w14:textId="77777777" w:rsidR="005345D6" w:rsidRPr="003229F0" w:rsidRDefault="005345D6" w:rsidP="005345D6">
      <w:r w:rsidRPr="003229F0">
        <w:rPr>
          <w:b/>
          <w:bCs/>
        </w:rPr>
        <w:t>Māori Data and Māori Data Governance</w:t>
      </w:r>
    </w:p>
    <w:p w14:paraId="26B5A56B" w14:textId="6EE35276" w:rsidR="003229F0" w:rsidRPr="004E1B97" w:rsidRDefault="0034418E" w:rsidP="00D25F49">
      <w:pPr>
        <w:pStyle w:val="ListParagraph"/>
        <w:numPr>
          <w:ilvl w:val="0"/>
          <w:numId w:val="40"/>
        </w:numPr>
      </w:pPr>
      <w:r>
        <w:t xml:space="preserve">Māori </w:t>
      </w:r>
      <w:r w:rsidR="003229F0" w:rsidRPr="003229F0">
        <w:t xml:space="preserve">Data is: Digital or digitisable information or knowledge that is about or from Māori people, language, culture, resources, </w:t>
      </w:r>
      <w:r w:rsidR="003229F0" w:rsidRPr="004E1B97">
        <w:t xml:space="preserve">or environments. Māori Data is a Taonga and subject to Māori Governance. </w:t>
      </w:r>
    </w:p>
    <w:p w14:paraId="2197AFAC" w14:textId="77777777" w:rsidR="003229F0" w:rsidRPr="003229F0" w:rsidRDefault="003229F0" w:rsidP="00D25F49">
      <w:pPr>
        <w:pStyle w:val="ListParagraph"/>
        <w:numPr>
          <w:ilvl w:val="0"/>
          <w:numId w:val="40"/>
        </w:numPr>
      </w:pPr>
      <w:r w:rsidRPr="003229F0">
        <w:t>Māori Data Sovereignty is Māori Data Governance</w:t>
      </w:r>
      <w:r w:rsidRPr="00611B17">
        <w:t xml:space="preserve">. The principles, structures, accountability mechanisms, </w:t>
      </w:r>
      <w:r w:rsidRPr="004E1B97">
        <w:t>legal instruments</w:t>
      </w:r>
      <w:r w:rsidRPr="00611B17">
        <w:t>, and policies</w:t>
      </w:r>
      <w:r w:rsidRPr="003229F0">
        <w:t xml:space="preserve"> through which Māori exercise control over Māori data.</w:t>
      </w:r>
    </w:p>
    <w:p w14:paraId="1DD42F5E" w14:textId="3E4EDC4A" w:rsidR="00F044E4" w:rsidRPr="00F044E4" w:rsidRDefault="00F044E4" w:rsidP="00D25F49">
      <w:pPr>
        <w:pStyle w:val="ListParagraph"/>
        <w:numPr>
          <w:ilvl w:val="0"/>
          <w:numId w:val="40"/>
        </w:numPr>
      </w:pPr>
      <w:r w:rsidRPr="00D25F49">
        <w:rPr>
          <w:lang w:val="en-US"/>
        </w:rPr>
        <w:t xml:space="preserve">Internally, any </w:t>
      </w:r>
      <w:r w:rsidR="005D4194">
        <w:t>AI and</w:t>
      </w:r>
      <w:r w:rsidR="005D4194" w:rsidRPr="00333659">
        <w:t xml:space="preserve"> GenAI</w:t>
      </w:r>
      <w:r w:rsidRPr="00D25F49">
        <w:rPr>
          <w:lang w:val="en-US"/>
        </w:rPr>
        <w:t xml:space="preserve"> associated with translating Te Reo Māori or generated multimedia must have the result confirmed by a staff </w:t>
      </w:r>
      <w:r w:rsidR="000304F6">
        <w:rPr>
          <w:lang w:val="en-US"/>
        </w:rPr>
        <w:t>or community</w:t>
      </w:r>
      <w:r w:rsidRPr="00D25F49">
        <w:rPr>
          <w:lang w:val="en-US"/>
        </w:rPr>
        <w:t xml:space="preserve"> member with expertise in te ao Māori.</w:t>
      </w:r>
    </w:p>
    <w:p w14:paraId="7029DC9F" w14:textId="4AD02CFD" w:rsidR="005345D6" w:rsidRPr="00F044E4" w:rsidRDefault="00F044E4" w:rsidP="00D25F49">
      <w:pPr>
        <w:pStyle w:val="ListParagraph"/>
        <w:numPr>
          <w:ilvl w:val="0"/>
          <w:numId w:val="40"/>
        </w:numPr>
      </w:pPr>
      <w:r w:rsidRPr="00D25F49">
        <w:rPr>
          <w:lang w:val="en-US"/>
        </w:rPr>
        <w:t>Any mātauranga Māori that is used to train a Generative AI (te reo Māori, images, pūrākau, etc.) is done with permission from the traditional knowledge holder/author</w:t>
      </w:r>
      <w:r w:rsidR="000304F6">
        <w:rPr>
          <w:lang w:val="en-US"/>
        </w:rPr>
        <w:t xml:space="preserve"> and is authenticated by a staff</w:t>
      </w:r>
      <w:r w:rsidRPr="00D25F49">
        <w:rPr>
          <w:lang w:val="en-US"/>
        </w:rPr>
        <w:t xml:space="preserve"> or </w:t>
      </w:r>
      <w:r w:rsidR="000304F6">
        <w:rPr>
          <w:lang w:val="en-US"/>
        </w:rPr>
        <w:t>community member with expertise in te ao</w:t>
      </w:r>
      <w:r w:rsidRPr="00D25F49">
        <w:rPr>
          <w:lang w:val="en-US"/>
        </w:rPr>
        <w:t xml:space="preserve"> Māori.</w:t>
      </w:r>
    </w:p>
    <w:p w14:paraId="1101B7CD" w14:textId="155150ED" w:rsidR="00F044E4" w:rsidRPr="00F044E4" w:rsidRDefault="00F044E4" w:rsidP="00D25F49">
      <w:pPr>
        <w:pStyle w:val="ListParagraph"/>
        <w:numPr>
          <w:ilvl w:val="0"/>
          <w:numId w:val="40"/>
        </w:numPr>
      </w:pPr>
      <w:r w:rsidRPr="00D25F49">
        <w:rPr>
          <w:lang w:val="en-US"/>
        </w:rPr>
        <w:t xml:space="preserve">Knowledge that is considered tapu in te ao Māori is never used with </w:t>
      </w:r>
      <w:r w:rsidR="005D4194">
        <w:t>AI and</w:t>
      </w:r>
      <w:r w:rsidR="005D4194" w:rsidRPr="00333659">
        <w:t xml:space="preserve"> GenAI</w:t>
      </w:r>
      <w:r w:rsidR="005D4194">
        <w:t xml:space="preserve"> tools</w:t>
      </w:r>
      <w:r w:rsidRPr="00D25F49">
        <w:rPr>
          <w:lang w:val="en-US"/>
        </w:rPr>
        <w:t xml:space="preserve">. </w:t>
      </w:r>
      <w:r w:rsidR="005D4194" w:rsidRPr="00D25F49">
        <w:rPr>
          <w:lang w:val="en-US"/>
        </w:rPr>
        <w:br/>
      </w:r>
      <w:r w:rsidRPr="00D25F49">
        <w:rPr>
          <w:lang w:val="en-US"/>
        </w:rPr>
        <w:t>Tapu data includes but is not limited to:</w:t>
      </w:r>
      <w:r w:rsidR="005345D6" w:rsidRPr="00D25F49">
        <w:rPr>
          <w:lang w:val="en-US"/>
        </w:rPr>
        <w:br/>
      </w:r>
      <w:r w:rsidRPr="00D25F49">
        <w:rPr>
          <w:lang w:val="en-US"/>
        </w:rPr>
        <w:t>Photos of the deceased, marae, carvings</w:t>
      </w:r>
      <w:r w:rsidR="005D4194" w:rsidRPr="00D25F49">
        <w:rPr>
          <w:lang w:val="en-US"/>
        </w:rPr>
        <w:t>;</w:t>
      </w:r>
      <w:r w:rsidR="005345D6" w:rsidRPr="00D25F49">
        <w:rPr>
          <w:lang w:val="en-US"/>
        </w:rPr>
        <w:br/>
      </w:r>
      <w:r w:rsidRPr="00D25F49">
        <w:rPr>
          <w:lang w:val="en-US"/>
        </w:rPr>
        <w:t>Whakapapa of individuals or collectives</w:t>
      </w:r>
      <w:r w:rsidR="005D4194" w:rsidRPr="00D25F49">
        <w:rPr>
          <w:lang w:val="en-US"/>
        </w:rPr>
        <w:br/>
      </w:r>
      <w:r w:rsidRPr="00D25F49">
        <w:rPr>
          <w:lang w:val="en-US"/>
        </w:rPr>
        <w:lastRenderedPageBreak/>
        <w:t>pūrākau</w:t>
      </w:r>
      <w:r w:rsidR="005D4194" w:rsidRPr="00D25F49">
        <w:rPr>
          <w:lang w:val="en-US"/>
        </w:rPr>
        <w:br/>
      </w:r>
      <w:r w:rsidRPr="00D25F49">
        <w:rPr>
          <w:lang w:val="en-US"/>
        </w:rPr>
        <w:t xml:space="preserve">waiata and </w:t>
      </w:r>
      <w:proofErr w:type="spellStart"/>
      <w:r w:rsidRPr="00D25F49">
        <w:rPr>
          <w:lang w:val="en-US"/>
        </w:rPr>
        <w:t>whāikōrero</w:t>
      </w:r>
      <w:proofErr w:type="spellEnd"/>
      <w:r w:rsidR="005D4194" w:rsidRPr="00D25F49">
        <w:rPr>
          <w:lang w:val="en-US"/>
        </w:rPr>
        <w:br/>
      </w:r>
      <w:r w:rsidRPr="00D25F49">
        <w:rPr>
          <w:lang w:val="en-US"/>
        </w:rPr>
        <w:t>Any data that is deemed tapu by the kaitiaki of the content of the data.</w:t>
      </w:r>
    </w:p>
    <w:p w14:paraId="09F4E6A7" w14:textId="77777777" w:rsidR="003229F0" w:rsidRPr="003229F0" w:rsidRDefault="003229F0" w:rsidP="00D25F49">
      <w:pPr>
        <w:pStyle w:val="ListParagraph"/>
        <w:numPr>
          <w:ilvl w:val="0"/>
          <w:numId w:val="40"/>
        </w:numPr>
      </w:pPr>
      <w:r w:rsidRPr="00D25F49">
        <w:rPr>
          <w:lang w:val="en-US"/>
        </w:rPr>
        <w:t xml:space="preserve">Any dispute of plagiarism will be assessed by the </w:t>
      </w:r>
      <w:proofErr w:type="spellStart"/>
      <w:r w:rsidRPr="00D25F49">
        <w:rPr>
          <w:lang w:val="en-US"/>
        </w:rPr>
        <w:t>organisation</w:t>
      </w:r>
      <w:proofErr w:type="spellEnd"/>
      <w:r w:rsidRPr="00D25F49">
        <w:rPr>
          <w:lang w:val="en-US"/>
        </w:rPr>
        <w:t xml:space="preserve"> mandated Māori staff member with expertise in te ao Māori.</w:t>
      </w:r>
    </w:p>
    <w:p w14:paraId="13414A78" w14:textId="77777777" w:rsidR="003229F0" w:rsidRPr="003F718F" w:rsidRDefault="003229F0" w:rsidP="00D25F49">
      <w:pPr>
        <w:pStyle w:val="ListParagraph"/>
        <w:numPr>
          <w:ilvl w:val="0"/>
          <w:numId w:val="40"/>
        </w:numPr>
      </w:pPr>
      <w:r w:rsidRPr="00D25F49">
        <w:rPr>
          <w:lang w:val="en-US"/>
        </w:rPr>
        <w:t>Where AI generated material such as text, images, video etc., is used, it must be acknowledged.</w:t>
      </w:r>
    </w:p>
    <w:p w14:paraId="2FCD43C0" w14:textId="77777777" w:rsidR="003F718F" w:rsidRPr="00613FE3" w:rsidRDefault="003F718F" w:rsidP="003F718F"/>
    <w:p w14:paraId="614BC40D" w14:textId="283D680F" w:rsidR="003229F0" w:rsidRPr="003229F0" w:rsidRDefault="00613FE3" w:rsidP="007D3E74">
      <w:pPr>
        <w:pStyle w:val="Heading1"/>
        <w:numPr>
          <w:ilvl w:val="2"/>
          <w:numId w:val="6"/>
        </w:numPr>
      </w:pPr>
      <w:bookmarkStart w:id="9" w:name="_Toc212447219"/>
      <w:r>
        <w:rPr>
          <w:lang w:val="en-US"/>
        </w:rPr>
        <w:t>Acknowledging usage of AI and Gen AI tools</w:t>
      </w:r>
      <w:bookmarkEnd w:id="9"/>
    </w:p>
    <w:p w14:paraId="4AD2A11B" w14:textId="5ADE73EF" w:rsidR="003229F0" w:rsidRPr="003229F0" w:rsidRDefault="003229F0" w:rsidP="00613FE3">
      <w:r w:rsidRPr="003229F0">
        <w:rPr>
          <w:lang w:val="en-US"/>
        </w:rPr>
        <w:t>The following information should be included when acknowledging the use of AI tools</w:t>
      </w:r>
      <w:r w:rsidR="003F5D16">
        <w:rPr>
          <w:lang w:val="en-US"/>
        </w:rPr>
        <w:t>. See attached spreadsheet template</w:t>
      </w:r>
      <w:r w:rsidRPr="003229F0">
        <w:rPr>
          <w:lang w:val="en-US"/>
        </w:rPr>
        <w:t>:</w:t>
      </w:r>
    </w:p>
    <w:p w14:paraId="0D7B558A" w14:textId="77777777" w:rsidR="003229F0" w:rsidRPr="003229F0" w:rsidRDefault="003229F0" w:rsidP="00252F36">
      <w:pPr>
        <w:numPr>
          <w:ilvl w:val="0"/>
          <w:numId w:val="26"/>
        </w:numPr>
        <w:spacing w:after="0"/>
        <w:ind w:left="714" w:hanging="357"/>
      </w:pPr>
      <w:r w:rsidRPr="003229F0">
        <w:rPr>
          <w:lang w:val="en-US"/>
        </w:rPr>
        <w:t>Reference Number</w:t>
      </w:r>
    </w:p>
    <w:p w14:paraId="4F8D429C" w14:textId="77777777" w:rsidR="003229F0" w:rsidRPr="003229F0" w:rsidRDefault="003229F0" w:rsidP="00252F36">
      <w:pPr>
        <w:numPr>
          <w:ilvl w:val="0"/>
          <w:numId w:val="26"/>
        </w:numPr>
        <w:spacing w:after="0"/>
        <w:ind w:left="714" w:hanging="357"/>
      </w:pPr>
      <w:r w:rsidRPr="003229F0">
        <w:rPr>
          <w:lang w:val="en-US"/>
        </w:rPr>
        <w:t>AI Tool Used</w:t>
      </w:r>
    </w:p>
    <w:p w14:paraId="79412C57" w14:textId="77777777" w:rsidR="003229F0" w:rsidRPr="003229F0" w:rsidRDefault="003229F0" w:rsidP="00252F36">
      <w:pPr>
        <w:numPr>
          <w:ilvl w:val="0"/>
          <w:numId w:val="26"/>
        </w:numPr>
        <w:spacing w:after="0"/>
        <w:ind w:left="714" w:hanging="357"/>
      </w:pPr>
      <w:r w:rsidRPr="003229F0">
        <w:rPr>
          <w:lang w:val="en-US"/>
        </w:rPr>
        <w:t>What aspect of your work did you use it for? (eg Brainstorming, Evidence Review, clarity of ideas)</w:t>
      </w:r>
    </w:p>
    <w:p w14:paraId="544F055B" w14:textId="77777777" w:rsidR="003229F0" w:rsidRPr="003229F0" w:rsidRDefault="003229F0" w:rsidP="00252F36">
      <w:pPr>
        <w:numPr>
          <w:ilvl w:val="0"/>
          <w:numId w:val="26"/>
        </w:numPr>
        <w:spacing w:after="0"/>
        <w:ind w:left="714" w:hanging="357"/>
      </w:pPr>
      <w:r w:rsidRPr="003229F0">
        <w:rPr>
          <w:lang w:val="en-US"/>
        </w:rPr>
        <w:t>Full details of the prompt(s)</w:t>
      </w:r>
    </w:p>
    <w:p w14:paraId="768D68B8" w14:textId="77777777" w:rsidR="003229F0" w:rsidRPr="003229F0" w:rsidRDefault="003229F0" w:rsidP="00252F36">
      <w:pPr>
        <w:numPr>
          <w:ilvl w:val="0"/>
          <w:numId w:val="26"/>
        </w:numPr>
        <w:spacing w:after="0"/>
        <w:ind w:left="714" w:hanging="357"/>
      </w:pPr>
      <w:r w:rsidRPr="003229F0">
        <w:rPr>
          <w:lang w:val="en-US"/>
        </w:rPr>
        <w:t>How did you fact/bias check the outputs?</w:t>
      </w:r>
    </w:p>
    <w:p w14:paraId="29F753EE" w14:textId="77777777" w:rsidR="003229F0" w:rsidRPr="003229F0" w:rsidRDefault="003229F0" w:rsidP="00252F36">
      <w:pPr>
        <w:numPr>
          <w:ilvl w:val="0"/>
          <w:numId w:val="26"/>
        </w:numPr>
        <w:spacing w:after="0"/>
        <w:ind w:left="714" w:hanging="357"/>
      </w:pPr>
      <w:r w:rsidRPr="003229F0">
        <w:rPr>
          <w:lang w:val="en-US"/>
        </w:rPr>
        <w:t>Issues such as misinformation or hallucinations</w:t>
      </w:r>
    </w:p>
    <w:p w14:paraId="105B9952" w14:textId="77777777" w:rsidR="003229F0" w:rsidRPr="003229F0" w:rsidRDefault="003229F0" w:rsidP="00252F36">
      <w:pPr>
        <w:numPr>
          <w:ilvl w:val="0"/>
          <w:numId w:val="26"/>
        </w:numPr>
        <w:spacing w:after="0"/>
        <w:ind w:left="714" w:hanging="357"/>
      </w:pPr>
      <w:r w:rsidRPr="003229F0">
        <w:rPr>
          <w:lang w:val="en-US"/>
        </w:rPr>
        <w:t>How did you ensure your use of AI was Safe, Tikanga appropriate, Ethical and Responsible?</w:t>
      </w:r>
    </w:p>
    <w:p w14:paraId="251599AF" w14:textId="77777777" w:rsidR="003229F0" w:rsidRPr="00516A05" w:rsidRDefault="003229F0" w:rsidP="0036581C">
      <w:pPr>
        <w:pStyle w:val="ListParagraph"/>
        <w:numPr>
          <w:ilvl w:val="0"/>
          <w:numId w:val="26"/>
        </w:numPr>
      </w:pPr>
      <w:r w:rsidRPr="0036581C">
        <w:rPr>
          <w:lang w:val="en-US"/>
        </w:rPr>
        <w:t>How did using the AI tool contribute to your learning?</w:t>
      </w:r>
    </w:p>
    <w:p w14:paraId="051F117F" w14:textId="77777777" w:rsidR="003229F0" w:rsidRDefault="003229F0" w:rsidP="00516A05">
      <w:pPr>
        <w:rPr>
          <w:lang w:val="en-US"/>
        </w:rPr>
      </w:pPr>
    </w:p>
    <w:p w14:paraId="64042A56" w14:textId="77777777" w:rsidR="0036581C" w:rsidRDefault="0036581C" w:rsidP="0036581C">
      <w:pPr>
        <w:pStyle w:val="Heading2"/>
      </w:pPr>
      <w:bookmarkStart w:id="10" w:name="_Toc212447220"/>
      <w:r>
        <w:t>APA Referencing</w:t>
      </w:r>
      <w:bookmarkEnd w:id="10"/>
    </w:p>
    <w:p w14:paraId="0ED90D79" w14:textId="77777777" w:rsidR="003229F0" w:rsidRPr="00611B17" w:rsidRDefault="003229F0" w:rsidP="00611B17">
      <w:pPr>
        <w:rPr>
          <w:b/>
          <w:bCs/>
        </w:rPr>
      </w:pPr>
      <w:r w:rsidRPr="00611B17">
        <w:rPr>
          <w:b/>
          <w:bCs/>
          <w:lang w:val="en-US"/>
        </w:rPr>
        <w:t>In-text citation</w:t>
      </w:r>
      <w:r w:rsidR="0036581C" w:rsidRPr="00611B17">
        <w:rPr>
          <w:b/>
          <w:bCs/>
          <w:lang w:val="en-US"/>
        </w:rPr>
        <w:t>:</w:t>
      </w:r>
    </w:p>
    <w:p w14:paraId="37E68179" w14:textId="77777777" w:rsidR="0036581C" w:rsidRPr="003229F0" w:rsidRDefault="0036581C" w:rsidP="0036581C">
      <w:r w:rsidRPr="003229F0">
        <w:rPr>
          <w:lang w:val="en-US"/>
        </w:rPr>
        <w:t>Developer (Year) states that …</w:t>
      </w:r>
    </w:p>
    <w:p w14:paraId="2101C05F" w14:textId="77777777" w:rsidR="003229F0" w:rsidRPr="00611B17" w:rsidRDefault="003229F0" w:rsidP="00611B17">
      <w:pPr>
        <w:rPr>
          <w:b/>
          <w:bCs/>
        </w:rPr>
      </w:pPr>
      <w:r w:rsidRPr="00611B17">
        <w:rPr>
          <w:b/>
          <w:bCs/>
          <w:lang w:val="en-US"/>
        </w:rPr>
        <w:t>Reference list entry:</w:t>
      </w:r>
    </w:p>
    <w:p w14:paraId="5B3DC5F1" w14:textId="77777777" w:rsidR="0036581C" w:rsidRPr="003229F0" w:rsidRDefault="0036581C" w:rsidP="0036581C">
      <w:r w:rsidRPr="003229F0">
        <w:rPr>
          <w:lang w:val="en-US"/>
        </w:rPr>
        <w:t>Developer. (Year). Tool name (Version info) [AI model type]. Publisher. URL</w:t>
      </w:r>
    </w:p>
    <w:p w14:paraId="6BDF88B0" w14:textId="77777777" w:rsidR="003229F0" w:rsidRPr="00611B17" w:rsidRDefault="003229F0" w:rsidP="00611B17">
      <w:pPr>
        <w:rPr>
          <w:b/>
          <w:bCs/>
        </w:rPr>
      </w:pPr>
      <w:r w:rsidRPr="00611B17">
        <w:rPr>
          <w:b/>
          <w:bCs/>
          <w:lang w:val="en-US"/>
        </w:rPr>
        <w:t>Example:</w:t>
      </w:r>
    </w:p>
    <w:p w14:paraId="798BB57B" w14:textId="77777777" w:rsidR="0036581C" w:rsidRDefault="0036581C" w:rsidP="0036581C">
      <w:pPr>
        <w:rPr>
          <w:lang w:val="en-US"/>
        </w:rPr>
      </w:pPr>
      <w:r w:rsidRPr="003229F0">
        <w:rPr>
          <w:lang w:val="en-US"/>
        </w:rPr>
        <w:t>In-text: (OpenAI, 2025)</w:t>
      </w:r>
      <w:r w:rsidRPr="003229F0">
        <w:rPr>
          <w:lang w:val="en-US"/>
        </w:rPr>
        <w:br/>
        <w:t xml:space="preserve">Reference: OpenAI. (2025). ChatGPT (Sept 5 version) [Large language model]. </w:t>
      </w:r>
      <w:hyperlink r:id="rId10" w:history="1">
        <w:r w:rsidRPr="003229F0">
          <w:rPr>
            <w:rStyle w:val="Hyperlink"/>
            <w:lang w:val="en-US"/>
          </w:rPr>
          <w:t>https://chat.openai.com/</w:t>
        </w:r>
      </w:hyperlink>
    </w:p>
    <w:p w14:paraId="7FBE1F19" w14:textId="77777777" w:rsidR="0036581C" w:rsidRPr="003229F0" w:rsidRDefault="0036581C" w:rsidP="0036581C"/>
    <w:p w14:paraId="11E99F61" w14:textId="77777777" w:rsidR="003229F0" w:rsidRPr="00611B17" w:rsidRDefault="003229F0" w:rsidP="00611B17">
      <w:pPr>
        <w:rPr>
          <w:b/>
          <w:bCs/>
        </w:rPr>
      </w:pPr>
      <w:r w:rsidRPr="00611B17">
        <w:rPr>
          <w:b/>
          <w:bCs/>
          <w:lang w:val="en-US"/>
        </w:rPr>
        <w:t>In-text citation only:</w:t>
      </w:r>
    </w:p>
    <w:p w14:paraId="4A940376" w14:textId="77777777" w:rsidR="0036581C" w:rsidRPr="003229F0" w:rsidRDefault="0036581C" w:rsidP="0036581C">
      <w:r w:rsidRPr="003229F0">
        <w:rPr>
          <w:lang w:val="en-US"/>
        </w:rPr>
        <w:lastRenderedPageBreak/>
        <w:t>(ChatGPT, personal communication, Month Day, Year)</w:t>
      </w:r>
    </w:p>
    <w:p w14:paraId="0E1C1D18" w14:textId="5C9ABA55" w:rsidR="0036581C" w:rsidRPr="003229F0" w:rsidRDefault="00611B17" w:rsidP="0036581C">
      <w:r>
        <w:rPr>
          <w:lang w:val="en-US"/>
        </w:rPr>
        <w:t>For e</w:t>
      </w:r>
      <w:r w:rsidR="003229F0" w:rsidRPr="003229F0">
        <w:rPr>
          <w:lang w:val="en-US"/>
        </w:rPr>
        <w:t>xample:</w:t>
      </w:r>
      <w:r>
        <w:rPr>
          <w:lang w:val="en-US"/>
        </w:rPr>
        <w:t xml:space="preserve"> </w:t>
      </w:r>
      <w:r w:rsidR="0036581C" w:rsidRPr="003229F0">
        <w:rPr>
          <w:lang w:val="en-US"/>
        </w:rPr>
        <w:t>(ChatGPT, personal communication, September 5, 2025)</w:t>
      </w:r>
    </w:p>
    <w:p w14:paraId="6794DC50" w14:textId="77777777" w:rsidR="0036581C" w:rsidRPr="003229F0" w:rsidRDefault="0036581C" w:rsidP="0036581C">
      <w:r w:rsidRPr="003229F0">
        <w:rPr>
          <w:b/>
          <w:bCs/>
          <w:lang w:val="en-US"/>
        </w:rPr>
        <w:t xml:space="preserve">Note: </w:t>
      </w:r>
      <w:r w:rsidRPr="003229F0">
        <w:rPr>
          <w:lang w:val="en-US"/>
        </w:rPr>
        <w:t>No reference list entry is needed for personal communications.</w:t>
      </w:r>
    </w:p>
    <w:p w14:paraId="54D4C48D" w14:textId="77777777" w:rsidR="0036581C" w:rsidRDefault="0036581C" w:rsidP="0036581C"/>
    <w:p w14:paraId="2D0D38BC" w14:textId="77777777" w:rsidR="00611B17" w:rsidRDefault="00611B17" w:rsidP="00611B17">
      <w:pPr>
        <w:rPr>
          <w:lang w:val="en-US"/>
        </w:rPr>
      </w:pPr>
      <w:r w:rsidRPr="003229F0">
        <w:rPr>
          <w:lang w:val="en-US"/>
        </w:rPr>
        <w:t xml:space="preserve">Specific conversation or private output (not reproducible </w:t>
      </w:r>
      <w:r>
        <w:rPr>
          <w:lang w:val="en-US"/>
        </w:rPr>
        <w:t>should be</w:t>
      </w:r>
      <w:r w:rsidRPr="003229F0">
        <w:rPr>
          <w:lang w:val="en-US"/>
        </w:rPr>
        <w:t xml:space="preserve"> treat</w:t>
      </w:r>
      <w:r>
        <w:rPr>
          <w:lang w:val="en-US"/>
        </w:rPr>
        <w:t>ed</w:t>
      </w:r>
      <w:r w:rsidRPr="003229F0">
        <w:rPr>
          <w:lang w:val="en-US"/>
        </w:rPr>
        <w:t xml:space="preserve"> as personal communication)</w:t>
      </w:r>
    </w:p>
    <w:p w14:paraId="5E7AEE1A" w14:textId="77777777" w:rsidR="00611B17" w:rsidRDefault="00611B17" w:rsidP="0036581C"/>
    <w:p w14:paraId="1AB5E81A" w14:textId="21F4BBC3" w:rsidR="00BE44CC" w:rsidRPr="00BE44CC" w:rsidRDefault="00BE44CC" w:rsidP="007D3E74">
      <w:pPr>
        <w:pStyle w:val="Heading1"/>
        <w:numPr>
          <w:ilvl w:val="2"/>
          <w:numId w:val="6"/>
        </w:numPr>
      </w:pPr>
      <w:bookmarkStart w:id="11" w:name="_Toc212447221"/>
      <w:r w:rsidRPr="00BE44CC">
        <w:t>Human Oversight (“Human-in-the-Loop”)</w:t>
      </w:r>
      <w:bookmarkEnd w:id="11"/>
    </w:p>
    <w:p w14:paraId="4F95F2C1" w14:textId="15038B68" w:rsidR="00BE44CC" w:rsidRPr="00903949" w:rsidRDefault="00BE44CC" w:rsidP="00903949">
      <w:pPr>
        <w:pStyle w:val="ListParagraph"/>
        <w:numPr>
          <w:ilvl w:val="0"/>
          <w:numId w:val="39"/>
        </w:numPr>
      </w:pPr>
      <w:r w:rsidRPr="00903949">
        <w:t xml:space="preserve">All </w:t>
      </w:r>
      <w:r w:rsidR="00233D27">
        <w:t>AI and</w:t>
      </w:r>
      <w:r w:rsidR="00233D27" w:rsidRPr="00333659">
        <w:t xml:space="preserve"> GenAI</w:t>
      </w:r>
      <w:r w:rsidR="00233D27" w:rsidRPr="00015101">
        <w:t xml:space="preserve"> tools</w:t>
      </w:r>
      <w:r w:rsidRPr="00903949">
        <w:t xml:space="preserve"> outputs that affect people, services, or decisions must be checked, verified, and approved by a qualified human reviewer before any action is taken.</w:t>
      </w:r>
    </w:p>
    <w:p w14:paraId="468EB0A0" w14:textId="44B4EE6F" w:rsidR="00BE44CC" w:rsidRPr="00903949" w:rsidRDefault="00233D27" w:rsidP="00903949">
      <w:pPr>
        <w:pStyle w:val="ListParagraph"/>
        <w:numPr>
          <w:ilvl w:val="0"/>
          <w:numId w:val="39"/>
        </w:numPr>
      </w:pPr>
      <w:r>
        <w:t>AI and</w:t>
      </w:r>
      <w:r w:rsidRPr="00333659">
        <w:t xml:space="preserve"> GenAI</w:t>
      </w:r>
      <w:r w:rsidRPr="00015101">
        <w:t xml:space="preserve"> tools</w:t>
      </w:r>
      <w:r w:rsidRPr="00903949">
        <w:t xml:space="preserve"> </w:t>
      </w:r>
      <w:r w:rsidR="00BE44CC" w:rsidRPr="00903949">
        <w:t>may assist decision</w:t>
      </w:r>
      <w:r w:rsidR="00DF3CFD">
        <w:t xml:space="preserve"> </w:t>
      </w:r>
      <w:r w:rsidR="00BE44CC" w:rsidRPr="00903949">
        <w:t>making but never replace human judgment, accountability, or discretion.</w:t>
      </w:r>
    </w:p>
    <w:p w14:paraId="6B1AD425" w14:textId="0BB147FC" w:rsidR="00BE44CC" w:rsidRPr="00903949" w:rsidRDefault="00BE44CC" w:rsidP="00903949">
      <w:pPr>
        <w:pStyle w:val="ListParagraph"/>
        <w:numPr>
          <w:ilvl w:val="0"/>
          <w:numId w:val="39"/>
        </w:numPr>
      </w:pPr>
      <w:r w:rsidRPr="00903949">
        <w:t xml:space="preserve">Where </w:t>
      </w:r>
      <w:r w:rsidR="00233D27">
        <w:t>AI and</w:t>
      </w:r>
      <w:r w:rsidR="00233D27" w:rsidRPr="00333659">
        <w:t xml:space="preserve"> GenAI</w:t>
      </w:r>
      <w:r w:rsidR="00233D27" w:rsidRPr="00015101">
        <w:t xml:space="preserve"> tools</w:t>
      </w:r>
      <w:r w:rsidRPr="00903949">
        <w:t xml:space="preserve"> recommendations are used, the responsible human must document how the output was interpreted, verified, or overridden.</w:t>
      </w:r>
    </w:p>
    <w:p w14:paraId="235A345D" w14:textId="6B7BF47D" w:rsidR="00903949" w:rsidRPr="00903949" w:rsidRDefault="00903949" w:rsidP="00903949">
      <w:pPr>
        <w:pStyle w:val="ListParagraph"/>
        <w:numPr>
          <w:ilvl w:val="0"/>
          <w:numId w:val="39"/>
        </w:numPr>
      </w:pPr>
      <w:r w:rsidRPr="00903949">
        <w:t xml:space="preserve">Responsibility for </w:t>
      </w:r>
      <w:r w:rsidR="00233D27">
        <w:t>AI and</w:t>
      </w:r>
      <w:r w:rsidR="00233D27" w:rsidRPr="00333659">
        <w:t xml:space="preserve"> GenAI</w:t>
      </w:r>
      <w:r w:rsidR="00233D27" w:rsidRPr="00015101">
        <w:t xml:space="preserve"> tools</w:t>
      </w:r>
      <w:r w:rsidR="00233D27" w:rsidRPr="00903949">
        <w:t xml:space="preserve"> </w:t>
      </w:r>
      <w:r w:rsidRPr="00903949">
        <w:t>assisted decisions remains with the human staff member or approving officer.</w:t>
      </w:r>
    </w:p>
    <w:p w14:paraId="5697A1EF" w14:textId="43BA9E01" w:rsidR="00903949" w:rsidRPr="00903949" w:rsidRDefault="00903949" w:rsidP="00903949">
      <w:pPr>
        <w:pStyle w:val="ListParagraph"/>
        <w:numPr>
          <w:ilvl w:val="0"/>
          <w:numId w:val="39"/>
        </w:numPr>
      </w:pPr>
      <w:r w:rsidRPr="00903949">
        <w:t xml:space="preserve">The </w:t>
      </w:r>
      <w:r w:rsidR="00DF3CFD">
        <w:t>school</w:t>
      </w:r>
      <w:r w:rsidRPr="00903949">
        <w:t xml:space="preserve"> will regularly audit </w:t>
      </w:r>
      <w:r w:rsidR="004854F9">
        <w:t>AI and</w:t>
      </w:r>
      <w:r w:rsidR="004854F9" w:rsidRPr="00333659">
        <w:t xml:space="preserve"> GenAI</w:t>
      </w:r>
      <w:r w:rsidR="004854F9" w:rsidRPr="00015101">
        <w:t xml:space="preserve"> tools</w:t>
      </w:r>
      <w:r w:rsidR="004854F9">
        <w:t xml:space="preserve"> </w:t>
      </w:r>
      <w:r w:rsidRPr="00903949">
        <w:t>to ensure ongoing fairness, accuracy, and compliance.</w:t>
      </w:r>
    </w:p>
    <w:p w14:paraId="30464B25" w14:textId="77777777" w:rsidR="003229F0" w:rsidRDefault="003229F0" w:rsidP="00516A05"/>
    <w:p w14:paraId="69F8B67F" w14:textId="69738DDC" w:rsidR="003229F0" w:rsidRDefault="00B06DF8" w:rsidP="007D3E74">
      <w:pPr>
        <w:pStyle w:val="Heading1"/>
        <w:numPr>
          <w:ilvl w:val="2"/>
          <w:numId w:val="6"/>
        </w:numPr>
      </w:pPr>
      <w:bookmarkStart w:id="12" w:name="_Toc212447222"/>
      <w:r>
        <w:t>Algorithms</w:t>
      </w:r>
      <w:bookmarkEnd w:id="12"/>
      <w:r>
        <w:t xml:space="preserve"> </w:t>
      </w:r>
    </w:p>
    <w:p w14:paraId="2FA37F25" w14:textId="55B6B046" w:rsidR="003229F0" w:rsidRDefault="00593DB7" w:rsidP="00516A05">
      <w:r>
        <w:t xml:space="preserve">Any algorithms in systems that </w:t>
      </w:r>
      <w:r w:rsidR="00150719" w:rsidRPr="00150719">
        <w:rPr>
          <w:highlight w:val="yellow"/>
        </w:rPr>
        <w:t>(Enter Name of School)</w:t>
      </w:r>
      <w:r w:rsidR="00150719">
        <w:t xml:space="preserve"> </w:t>
      </w:r>
      <w:r>
        <w:t>uses, must be transparent and tested for bias by our communities.</w:t>
      </w:r>
    </w:p>
    <w:p w14:paraId="1AF9853E" w14:textId="36E91136" w:rsidR="003F718F" w:rsidRDefault="00150719" w:rsidP="00516A05">
      <w:r w:rsidRPr="00150719">
        <w:rPr>
          <w:highlight w:val="yellow"/>
        </w:rPr>
        <w:t>(Enter Name of School)</w:t>
      </w:r>
      <w:r>
        <w:t xml:space="preserve"> will be guided by the New Zealand Algorithm Charter </w:t>
      </w:r>
      <w:hyperlink r:id="rId11" w:history="1">
        <w:r w:rsidRPr="006F47F1">
          <w:rPr>
            <w:rStyle w:val="Hyperlink"/>
          </w:rPr>
          <w:t>https://data.govt.nz/assets/data-ethics/algorithm/Algorithm-Charter-2020_Final-English-1.pdf</w:t>
        </w:r>
      </w:hyperlink>
      <w:r>
        <w:t xml:space="preserve"> </w:t>
      </w:r>
    </w:p>
    <w:p w14:paraId="264626B3" w14:textId="77777777" w:rsidR="003F718F" w:rsidRDefault="003F718F">
      <w:r>
        <w:br w:type="page"/>
      </w:r>
    </w:p>
    <w:p w14:paraId="6B6357B9" w14:textId="577FA836" w:rsidR="005E28EE" w:rsidRDefault="00096EE4" w:rsidP="007D3E74">
      <w:pPr>
        <w:pStyle w:val="Heading1"/>
        <w:numPr>
          <w:ilvl w:val="2"/>
          <w:numId w:val="6"/>
        </w:numPr>
      </w:pPr>
      <w:bookmarkStart w:id="13" w:name="_Toc212447223"/>
      <w:r>
        <w:lastRenderedPageBreak/>
        <w:t>Approved AI Tools</w:t>
      </w:r>
      <w:bookmarkEnd w:id="13"/>
    </w:p>
    <w:p w14:paraId="7C4DF715" w14:textId="549DE1CA" w:rsidR="00F044E4" w:rsidRPr="00F044E4" w:rsidRDefault="00F044E4" w:rsidP="00413CB2">
      <w:pPr>
        <w:pStyle w:val="Heading2"/>
      </w:pPr>
      <w:bookmarkStart w:id="14" w:name="_Toc212447224"/>
      <w:r w:rsidRPr="00F044E4">
        <w:rPr>
          <w:rFonts w:ascii="Aptos" w:eastAsia="Times New Roman" w:hAnsi="Aptos" w:cs="Segoe UI"/>
          <w:kern w:val="0"/>
          <w:lang w:eastAsia="en-NZ"/>
          <w14:ligatures w14:val="none"/>
        </w:rPr>
        <w:t>Permitted</w:t>
      </w:r>
      <w:r w:rsidRPr="00F044E4">
        <w:t xml:space="preserve"> On-premises AI Tools</w:t>
      </w:r>
      <w:bookmarkEnd w:id="14"/>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00"/>
        <w:gridCol w:w="1735"/>
        <w:gridCol w:w="3449"/>
        <w:gridCol w:w="2626"/>
      </w:tblGrid>
      <w:tr w:rsidR="005E28EE" w:rsidRPr="00D25F49" w14:paraId="5CDB2784" w14:textId="77777777" w:rsidTr="00F044E4">
        <w:trPr>
          <w:trHeight w:val="300"/>
        </w:trPr>
        <w:tc>
          <w:tcPr>
            <w:tcW w:w="1200" w:type="dxa"/>
            <w:tcBorders>
              <w:top w:val="single" w:sz="6" w:space="0" w:color="E6E6E6"/>
              <w:left w:val="single" w:sz="6" w:space="0" w:color="E6E6E6"/>
              <w:bottom w:val="single" w:sz="6" w:space="0" w:color="E6E6E6"/>
              <w:right w:val="single" w:sz="6" w:space="0" w:color="E6E6E6"/>
            </w:tcBorders>
            <w:shd w:val="clear" w:color="auto" w:fill="F5F5F5"/>
            <w:hideMark/>
          </w:tcPr>
          <w:p w14:paraId="14CA88EB" w14:textId="77777777" w:rsidR="005E28EE" w:rsidRPr="00D25F49" w:rsidRDefault="005E28EE" w:rsidP="009B6097">
            <w:pPr>
              <w:spacing w:after="0" w:line="240" w:lineRule="auto"/>
              <w:textAlignment w:val="baseline"/>
              <w:rPr>
                <w:rFonts w:eastAsia="Times New Roman" w:cs="Times New Roman"/>
                <w:kern w:val="0"/>
                <w:lang w:eastAsia="en-NZ"/>
                <w14:ligatures w14:val="none"/>
              </w:rPr>
            </w:pPr>
            <w:r w:rsidRPr="00D25F49">
              <w:rPr>
                <w:rFonts w:eastAsia="Times New Roman" w:cs="Arial"/>
                <w:b/>
                <w:bCs/>
                <w:kern w:val="0"/>
                <w:lang w:eastAsia="en-NZ"/>
                <w14:ligatures w14:val="none"/>
              </w:rPr>
              <w:t>Tool Name</w:t>
            </w:r>
            <w:r w:rsidRPr="00D25F49">
              <w:rPr>
                <w:rFonts w:eastAsia="Times New Roman" w:cs="Arial"/>
                <w:kern w:val="0"/>
                <w:lang w:eastAsia="en-NZ"/>
                <w14:ligatures w14:val="none"/>
              </w:rPr>
              <w:t> </w:t>
            </w:r>
          </w:p>
        </w:tc>
        <w:tc>
          <w:tcPr>
            <w:tcW w:w="1735" w:type="dxa"/>
            <w:tcBorders>
              <w:top w:val="single" w:sz="6" w:space="0" w:color="E6E6E6"/>
              <w:left w:val="nil"/>
              <w:bottom w:val="single" w:sz="6" w:space="0" w:color="E6E6E6"/>
              <w:right w:val="single" w:sz="6" w:space="0" w:color="E6E6E6"/>
            </w:tcBorders>
            <w:shd w:val="clear" w:color="auto" w:fill="F5F5F5"/>
            <w:hideMark/>
          </w:tcPr>
          <w:p w14:paraId="38F354F2" w14:textId="77777777" w:rsidR="005E28EE" w:rsidRPr="00D25F49" w:rsidRDefault="005E28EE" w:rsidP="009B6097">
            <w:pPr>
              <w:spacing w:after="0" w:line="240" w:lineRule="auto"/>
              <w:textAlignment w:val="baseline"/>
              <w:rPr>
                <w:rFonts w:eastAsia="Times New Roman" w:cs="Times New Roman"/>
                <w:kern w:val="0"/>
                <w:lang w:eastAsia="en-NZ"/>
                <w14:ligatures w14:val="none"/>
              </w:rPr>
            </w:pPr>
            <w:r w:rsidRPr="00D25F49">
              <w:rPr>
                <w:rFonts w:eastAsia="Times New Roman" w:cs="Arial"/>
                <w:b/>
                <w:bCs/>
                <w:kern w:val="0"/>
                <w:lang w:eastAsia="en-NZ"/>
                <w14:ligatures w14:val="none"/>
              </w:rPr>
              <w:t>Description</w:t>
            </w:r>
            <w:r w:rsidRPr="00D25F49">
              <w:rPr>
                <w:rFonts w:eastAsia="Times New Roman" w:cs="Arial"/>
                <w:kern w:val="0"/>
                <w:lang w:eastAsia="en-NZ"/>
                <w14:ligatures w14:val="none"/>
              </w:rPr>
              <w:t> </w:t>
            </w:r>
          </w:p>
        </w:tc>
        <w:tc>
          <w:tcPr>
            <w:tcW w:w="3449" w:type="dxa"/>
            <w:tcBorders>
              <w:top w:val="single" w:sz="6" w:space="0" w:color="E6E6E6"/>
              <w:left w:val="nil"/>
              <w:bottom w:val="single" w:sz="6" w:space="0" w:color="E6E6E6"/>
              <w:right w:val="single" w:sz="6" w:space="0" w:color="E6E6E6"/>
            </w:tcBorders>
            <w:shd w:val="clear" w:color="auto" w:fill="F5F5F5"/>
            <w:hideMark/>
          </w:tcPr>
          <w:p w14:paraId="6A0E9CE1" w14:textId="77777777" w:rsidR="005E28EE" w:rsidRPr="00D25F49" w:rsidRDefault="005E28EE" w:rsidP="009B6097">
            <w:pPr>
              <w:spacing w:after="0" w:line="240" w:lineRule="auto"/>
              <w:textAlignment w:val="baseline"/>
              <w:rPr>
                <w:rFonts w:eastAsia="Times New Roman" w:cs="Times New Roman"/>
                <w:kern w:val="0"/>
                <w:lang w:eastAsia="en-NZ"/>
                <w14:ligatures w14:val="none"/>
              </w:rPr>
            </w:pPr>
            <w:r w:rsidRPr="00D25F49">
              <w:rPr>
                <w:rFonts w:eastAsia="Times New Roman" w:cs="Arial"/>
                <w:b/>
                <w:bCs/>
                <w:kern w:val="0"/>
                <w:lang w:eastAsia="en-NZ"/>
                <w14:ligatures w14:val="none"/>
              </w:rPr>
              <w:t>Approved Uses</w:t>
            </w:r>
            <w:r w:rsidRPr="00D25F49">
              <w:rPr>
                <w:rFonts w:eastAsia="Times New Roman" w:cs="Arial"/>
                <w:kern w:val="0"/>
                <w:lang w:eastAsia="en-NZ"/>
                <w14:ligatures w14:val="none"/>
              </w:rPr>
              <w:t> </w:t>
            </w:r>
          </w:p>
        </w:tc>
        <w:tc>
          <w:tcPr>
            <w:tcW w:w="2626" w:type="dxa"/>
            <w:tcBorders>
              <w:top w:val="single" w:sz="6" w:space="0" w:color="E6E6E6"/>
              <w:left w:val="nil"/>
              <w:bottom w:val="single" w:sz="6" w:space="0" w:color="E6E6E6"/>
              <w:right w:val="single" w:sz="6" w:space="0" w:color="E6E6E6"/>
            </w:tcBorders>
            <w:shd w:val="clear" w:color="auto" w:fill="F5F5F5"/>
            <w:hideMark/>
          </w:tcPr>
          <w:p w14:paraId="4DA56331" w14:textId="77777777" w:rsidR="005E28EE" w:rsidRPr="00D25F49" w:rsidRDefault="005E28EE" w:rsidP="009B6097">
            <w:pPr>
              <w:spacing w:after="0" w:line="240" w:lineRule="auto"/>
              <w:textAlignment w:val="baseline"/>
              <w:rPr>
                <w:rFonts w:eastAsia="Times New Roman" w:cs="Times New Roman"/>
                <w:kern w:val="0"/>
                <w:lang w:eastAsia="en-NZ"/>
                <w14:ligatures w14:val="none"/>
              </w:rPr>
            </w:pPr>
            <w:r w:rsidRPr="00D25F49">
              <w:rPr>
                <w:rFonts w:eastAsia="Times New Roman" w:cs="Arial"/>
                <w:b/>
                <w:bCs/>
                <w:kern w:val="0"/>
                <w:lang w:eastAsia="en-NZ"/>
                <w14:ligatures w14:val="none"/>
              </w:rPr>
              <w:t>Restrictions</w:t>
            </w:r>
            <w:r w:rsidRPr="00D25F49">
              <w:rPr>
                <w:rFonts w:eastAsia="Times New Roman" w:cs="Arial"/>
                <w:kern w:val="0"/>
                <w:lang w:eastAsia="en-NZ"/>
                <w14:ligatures w14:val="none"/>
              </w:rPr>
              <w:t> </w:t>
            </w:r>
          </w:p>
        </w:tc>
      </w:tr>
      <w:tr w:rsidR="005E28EE" w:rsidRPr="00D25F49" w14:paraId="4CB9E1D3" w14:textId="77777777" w:rsidTr="00F044E4">
        <w:trPr>
          <w:trHeight w:val="300"/>
        </w:trPr>
        <w:tc>
          <w:tcPr>
            <w:tcW w:w="1200" w:type="dxa"/>
            <w:tcBorders>
              <w:top w:val="single" w:sz="6" w:space="0" w:color="E6E6E6"/>
              <w:left w:val="single" w:sz="6" w:space="0" w:color="E6E6E6"/>
              <w:bottom w:val="single" w:sz="6" w:space="0" w:color="E8E8E8"/>
              <w:right w:val="single" w:sz="6" w:space="0" w:color="E6E6E6"/>
            </w:tcBorders>
            <w:hideMark/>
          </w:tcPr>
          <w:p w14:paraId="5E87CF30" w14:textId="77777777" w:rsidR="005E28EE" w:rsidRPr="00D25F49" w:rsidRDefault="005E28EE" w:rsidP="009B6097">
            <w:pPr>
              <w:spacing w:after="0" w:line="240" w:lineRule="auto"/>
              <w:textAlignment w:val="baseline"/>
              <w:rPr>
                <w:rFonts w:eastAsia="Times New Roman" w:cs="Times New Roman"/>
                <w:kern w:val="0"/>
                <w:lang w:eastAsia="en-NZ"/>
                <w14:ligatures w14:val="none"/>
              </w:rPr>
            </w:pPr>
            <w:r w:rsidRPr="00D25F49">
              <w:rPr>
                <w:rFonts w:eastAsia="Times New Roman" w:cs="Arial"/>
                <w:b/>
                <w:bCs/>
                <w:kern w:val="0"/>
                <w:lang w:eastAsia="en-NZ"/>
                <w14:ligatures w14:val="none"/>
              </w:rPr>
              <w:t>Microsoft Copilot</w:t>
            </w:r>
            <w:r w:rsidRPr="00D25F49">
              <w:rPr>
                <w:rFonts w:eastAsia="Times New Roman" w:cs="Arial"/>
                <w:kern w:val="0"/>
                <w:lang w:eastAsia="en-NZ"/>
                <w14:ligatures w14:val="none"/>
              </w:rPr>
              <w:t> </w:t>
            </w:r>
          </w:p>
        </w:tc>
        <w:tc>
          <w:tcPr>
            <w:tcW w:w="1735" w:type="dxa"/>
            <w:tcBorders>
              <w:top w:val="single" w:sz="6" w:space="0" w:color="E6E6E6"/>
              <w:left w:val="nil"/>
              <w:bottom w:val="single" w:sz="6" w:space="0" w:color="E8E8E8"/>
              <w:right w:val="single" w:sz="6" w:space="0" w:color="E6E6E6"/>
            </w:tcBorders>
            <w:hideMark/>
          </w:tcPr>
          <w:p w14:paraId="1B245548" w14:textId="77777777" w:rsidR="005E28EE" w:rsidRPr="00D25F49" w:rsidRDefault="005E28EE" w:rsidP="009B6097">
            <w:pPr>
              <w:spacing w:after="0" w:line="240" w:lineRule="auto"/>
              <w:textAlignment w:val="baseline"/>
              <w:rPr>
                <w:rFonts w:eastAsia="Times New Roman" w:cs="Times New Roman"/>
                <w:kern w:val="0"/>
                <w:lang w:eastAsia="en-NZ"/>
                <w14:ligatures w14:val="none"/>
              </w:rPr>
            </w:pPr>
            <w:r w:rsidRPr="00D25F49">
              <w:rPr>
                <w:rFonts w:eastAsia="Times New Roman" w:cs="Arial"/>
                <w:kern w:val="0"/>
                <w:lang w:eastAsia="en-NZ"/>
                <w14:ligatures w14:val="none"/>
              </w:rPr>
              <w:t>Integrated GenAI assistant within Otago Polytechnic Microsoft 365 environment. Secure, enterprise-grade AI tool. </w:t>
            </w:r>
          </w:p>
        </w:tc>
        <w:tc>
          <w:tcPr>
            <w:tcW w:w="3449" w:type="dxa"/>
            <w:tcBorders>
              <w:top w:val="single" w:sz="6" w:space="0" w:color="E6E6E6"/>
              <w:left w:val="nil"/>
              <w:bottom w:val="single" w:sz="6" w:space="0" w:color="E8E8E8"/>
              <w:right w:val="single" w:sz="6" w:space="0" w:color="E6E6E6"/>
            </w:tcBorders>
            <w:hideMark/>
          </w:tcPr>
          <w:p w14:paraId="5BE873C3" w14:textId="77777777" w:rsidR="005E28EE" w:rsidRPr="00D25F49" w:rsidRDefault="005E28EE" w:rsidP="00252F36">
            <w:pPr>
              <w:numPr>
                <w:ilvl w:val="0"/>
                <w:numId w:val="12"/>
              </w:numPr>
              <w:spacing w:after="0" w:line="240" w:lineRule="auto"/>
              <w:ind w:firstLine="0"/>
              <w:textAlignment w:val="baseline"/>
              <w:rPr>
                <w:rFonts w:eastAsia="Times New Roman" w:cs="Arial"/>
                <w:kern w:val="0"/>
                <w:lang w:eastAsia="en-NZ"/>
                <w14:ligatures w14:val="none"/>
              </w:rPr>
            </w:pPr>
            <w:r w:rsidRPr="00D25F49">
              <w:rPr>
                <w:rFonts w:eastAsia="Times New Roman" w:cs="Arial"/>
                <w:kern w:val="0"/>
                <w:lang w:eastAsia="en-NZ"/>
                <w14:ligatures w14:val="none"/>
              </w:rPr>
              <w:t>Uploading and processing institutional data </w:t>
            </w:r>
          </w:p>
          <w:p w14:paraId="7FADDA0D" w14:textId="77777777" w:rsidR="005E28EE" w:rsidRPr="00D25F49" w:rsidRDefault="005E28EE" w:rsidP="00252F36">
            <w:pPr>
              <w:numPr>
                <w:ilvl w:val="0"/>
                <w:numId w:val="13"/>
              </w:numPr>
              <w:spacing w:after="0" w:line="240" w:lineRule="auto"/>
              <w:ind w:firstLine="0"/>
              <w:textAlignment w:val="baseline"/>
              <w:rPr>
                <w:rFonts w:eastAsia="Times New Roman" w:cs="Arial"/>
                <w:kern w:val="0"/>
                <w:lang w:eastAsia="en-NZ"/>
                <w14:ligatures w14:val="none"/>
              </w:rPr>
            </w:pPr>
            <w:r w:rsidRPr="00D25F49">
              <w:rPr>
                <w:rFonts w:eastAsia="Times New Roman" w:cs="Arial"/>
                <w:kern w:val="0"/>
                <w:lang w:eastAsia="en-NZ"/>
                <w14:ligatures w14:val="none"/>
              </w:rPr>
              <w:t>Drafting documents, emails, reports </w:t>
            </w:r>
          </w:p>
          <w:p w14:paraId="4B93193C" w14:textId="77777777" w:rsidR="005E28EE" w:rsidRPr="00D25F49" w:rsidRDefault="005E28EE" w:rsidP="00252F36">
            <w:pPr>
              <w:numPr>
                <w:ilvl w:val="0"/>
                <w:numId w:val="14"/>
              </w:numPr>
              <w:spacing w:after="0" w:line="240" w:lineRule="auto"/>
              <w:ind w:firstLine="0"/>
              <w:textAlignment w:val="baseline"/>
              <w:rPr>
                <w:rFonts w:eastAsia="Times New Roman" w:cs="Arial"/>
                <w:kern w:val="0"/>
                <w:lang w:eastAsia="en-NZ"/>
                <w14:ligatures w14:val="none"/>
              </w:rPr>
            </w:pPr>
            <w:r w:rsidRPr="00D25F49">
              <w:rPr>
                <w:rFonts w:eastAsia="Times New Roman" w:cs="Arial"/>
                <w:kern w:val="0"/>
                <w:lang w:eastAsia="en-NZ"/>
                <w14:ligatures w14:val="none"/>
              </w:rPr>
              <w:t>Summarising meeting notes and research </w:t>
            </w:r>
          </w:p>
          <w:p w14:paraId="653BFE04" w14:textId="77777777" w:rsidR="005E28EE" w:rsidRPr="00D25F49" w:rsidRDefault="005E28EE" w:rsidP="00252F36">
            <w:pPr>
              <w:numPr>
                <w:ilvl w:val="0"/>
                <w:numId w:val="15"/>
              </w:numPr>
              <w:spacing w:after="0" w:line="240" w:lineRule="auto"/>
              <w:ind w:firstLine="0"/>
              <w:textAlignment w:val="baseline"/>
              <w:rPr>
                <w:rFonts w:eastAsia="Times New Roman" w:cs="Arial"/>
                <w:kern w:val="0"/>
                <w:lang w:eastAsia="en-NZ"/>
                <w14:ligatures w14:val="none"/>
              </w:rPr>
            </w:pPr>
            <w:r w:rsidRPr="00D25F49">
              <w:rPr>
                <w:rFonts w:eastAsia="Times New Roman" w:cs="Arial"/>
                <w:kern w:val="0"/>
                <w:lang w:eastAsia="en-NZ"/>
                <w14:ligatures w14:val="none"/>
              </w:rPr>
              <w:t>Supporting teaching and learning content creation </w:t>
            </w:r>
          </w:p>
        </w:tc>
        <w:tc>
          <w:tcPr>
            <w:tcW w:w="2626" w:type="dxa"/>
            <w:tcBorders>
              <w:top w:val="single" w:sz="6" w:space="0" w:color="E6E6E6"/>
              <w:left w:val="nil"/>
              <w:bottom w:val="single" w:sz="6" w:space="0" w:color="E8E8E8"/>
              <w:right w:val="single" w:sz="6" w:space="0" w:color="E6E6E6"/>
            </w:tcBorders>
            <w:hideMark/>
          </w:tcPr>
          <w:p w14:paraId="498CDCE2" w14:textId="3846A779" w:rsidR="005E28EE" w:rsidRPr="00D25F49" w:rsidRDefault="005E28EE" w:rsidP="00252F36">
            <w:pPr>
              <w:numPr>
                <w:ilvl w:val="0"/>
                <w:numId w:val="16"/>
              </w:numPr>
              <w:spacing w:after="0" w:line="240" w:lineRule="auto"/>
              <w:ind w:firstLine="0"/>
              <w:textAlignment w:val="baseline"/>
              <w:rPr>
                <w:rFonts w:eastAsia="Times New Roman" w:cs="Arial"/>
                <w:kern w:val="0"/>
                <w:lang w:eastAsia="en-NZ"/>
                <w14:ligatures w14:val="none"/>
              </w:rPr>
            </w:pPr>
            <w:r w:rsidRPr="00D25F49">
              <w:rPr>
                <w:rFonts w:eastAsia="Times New Roman" w:cs="Arial"/>
                <w:kern w:val="0"/>
                <w:lang w:eastAsia="en-NZ"/>
                <w14:ligatures w14:val="none"/>
              </w:rPr>
              <w:t xml:space="preserve">Must be accessed via </w:t>
            </w:r>
            <w:r w:rsidR="00F044E4" w:rsidRPr="00D25F49">
              <w:rPr>
                <w:rFonts w:eastAsia="Times New Roman" w:cs="Arial"/>
                <w:kern w:val="0"/>
                <w:lang w:eastAsia="en-NZ"/>
                <w14:ligatures w14:val="none"/>
              </w:rPr>
              <w:t>school login</w:t>
            </w:r>
            <w:r w:rsidRPr="00D25F49">
              <w:rPr>
                <w:rFonts w:eastAsia="Times New Roman" w:cs="Arial"/>
                <w:kern w:val="0"/>
                <w:lang w:eastAsia="en-NZ"/>
                <w14:ligatures w14:val="none"/>
              </w:rPr>
              <w:t> </w:t>
            </w:r>
          </w:p>
          <w:p w14:paraId="3C02A67D" w14:textId="669563B0" w:rsidR="005E28EE" w:rsidRPr="00D25F49" w:rsidRDefault="005E28EE" w:rsidP="00252F36">
            <w:pPr>
              <w:numPr>
                <w:ilvl w:val="0"/>
                <w:numId w:val="17"/>
              </w:numPr>
              <w:spacing w:after="0" w:line="240" w:lineRule="auto"/>
              <w:ind w:firstLine="0"/>
              <w:textAlignment w:val="baseline"/>
              <w:rPr>
                <w:rFonts w:eastAsia="Times New Roman" w:cs="Arial"/>
                <w:kern w:val="0"/>
                <w:lang w:eastAsia="en-NZ"/>
                <w14:ligatures w14:val="none"/>
              </w:rPr>
            </w:pPr>
            <w:r w:rsidRPr="00D25F49">
              <w:rPr>
                <w:rFonts w:eastAsia="Times New Roman" w:cs="Arial"/>
                <w:kern w:val="0"/>
                <w:lang w:eastAsia="en-NZ"/>
                <w14:ligatures w14:val="none"/>
              </w:rPr>
              <w:t>Use must comply with privacy, and data governance policies </w:t>
            </w:r>
          </w:p>
        </w:tc>
      </w:tr>
    </w:tbl>
    <w:p w14:paraId="4AC928B1" w14:textId="77777777" w:rsidR="005E28EE" w:rsidRPr="00D25F49" w:rsidRDefault="005E28EE" w:rsidP="005E28EE"/>
    <w:p w14:paraId="338C5974" w14:textId="77777777" w:rsidR="00F044E4" w:rsidRPr="00D25F49" w:rsidRDefault="00F044E4" w:rsidP="00413CB2">
      <w:pPr>
        <w:pStyle w:val="Heading2"/>
        <w:rPr>
          <w:rFonts w:eastAsia="Times New Roman"/>
          <w:color w:val="0F4761"/>
          <w:lang w:eastAsia="en-NZ"/>
        </w:rPr>
      </w:pPr>
      <w:bookmarkStart w:id="15" w:name="_Toc212447225"/>
      <w:r w:rsidRPr="00D25F49">
        <w:rPr>
          <w:rFonts w:eastAsia="Times New Roman"/>
          <w:lang w:eastAsia="en-NZ"/>
        </w:rPr>
        <w:t>Permitted Public GenAI Tools (Conditional Use)</w:t>
      </w:r>
      <w:bookmarkEnd w:id="15"/>
      <w:r w:rsidRPr="00D25F49">
        <w:rPr>
          <w:rFonts w:eastAsia="Times New Roman"/>
          <w:lang w:eastAsia="en-NZ"/>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1548"/>
        <w:gridCol w:w="2972"/>
        <w:gridCol w:w="3185"/>
      </w:tblGrid>
      <w:tr w:rsidR="00F044E4" w:rsidRPr="00D25F49" w14:paraId="5690A7E0" w14:textId="77777777" w:rsidTr="009B6097">
        <w:trPr>
          <w:trHeight w:val="300"/>
        </w:trPr>
        <w:tc>
          <w:tcPr>
            <w:tcW w:w="1845" w:type="dxa"/>
            <w:tcBorders>
              <w:top w:val="single" w:sz="6" w:space="0" w:color="E6E6E6"/>
              <w:left w:val="single" w:sz="6" w:space="0" w:color="E6E6E6"/>
              <w:bottom w:val="single" w:sz="6" w:space="0" w:color="E6E6E6"/>
              <w:right w:val="single" w:sz="6" w:space="0" w:color="E6E6E6"/>
            </w:tcBorders>
            <w:shd w:val="clear" w:color="auto" w:fill="F5F5F5"/>
            <w:hideMark/>
          </w:tcPr>
          <w:p w14:paraId="2A5082D2" w14:textId="77777777" w:rsidR="00F044E4" w:rsidRPr="00D25F49" w:rsidRDefault="00F044E4" w:rsidP="009B6097">
            <w:pPr>
              <w:spacing w:after="0" w:line="240" w:lineRule="auto"/>
              <w:textAlignment w:val="baseline"/>
              <w:rPr>
                <w:rFonts w:eastAsia="Times New Roman" w:cs="Times New Roman"/>
                <w:kern w:val="0"/>
                <w:lang w:eastAsia="en-NZ"/>
                <w14:ligatures w14:val="none"/>
              </w:rPr>
            </w:pPr>
            <w:r w:rsidRPr="00D25F49">
              <w:rPr>
                <w:rFonts w:eastAsia="Times New Roman" w:cs="Arial"/>
                <w:b/>
                <w:bCs/>
                <w:kern w:val="0"/>
                <w:lang w:eastAsia="en-NZ"/>
                <w14:ligatures w14:val="none"/>
              </w:rPr>
              <w:t>Tool Category</w:t>
            </w:r>
            <w:r w:rsidRPr="00D25F49">
              <w:rPr>
                <w:rFonts w:eastAsia="Times New Roman" w:cs="Arial"/>
                <w:kern w:val="0"/>
                <w:lang w:eastAsia="en-NZ"/>
                <w14:ligatures w14:val="none"/>
              </w:rPr>
              <w:t> </w:t>
            </w:r>
          </w:p>
        </w:tc>
        <w:tc>
          <w:tcPr>
            <w:tcW w:w="2760" w:type="dxa"/>
            <w:tcBorders>
              <w:top w:val="single" w:sz="6" w:space="0" w:color="E6E6E6"/>
              <w:left w:val="nil"/>
              <w:bottom w:val="single" w:sz="6" w:space="0" w:color="E6E6E6"/>
              <w:right w:val="single" w:sz="6" w:space="0" w:color="E6E6E6"/>
            </w:tcBorders>
            <w:shd w:val="clear" w:color="auto" w:fill="F5F5F5"/>
            <w:hideMark/>
          </w:tcPr>
          <w:p w14:paraId="6DB7774C" w14:textId="77777777" w:rsidR="00F044E4" w:rsidRPr="00D25F49" w:rsidRDefault="00F044E4" w:rsidP="009B6097">
            <w:pPr>
              <w:spacing w:after="0" w:line="240" w:lineRule="auto"/>
              <w:textAlignment w:val="baseline"/>
              <w:rPr>
                <w:rFonts w:eastAsia="Times New Roman" w:cs="Times New Roman"/>
                <w:kern w:val="0"/>
                <w:lang w:eastAsia="en-NZ"/>
                <w14:ligatures w14:val="none"/>
              </w:rPr>
            </w:pPr>
            <w:r w:rsidRPr="00D25F49">
              <w:rPr>
                <w:rFonts w:eastAsia="Times New Roman" w:cs="Arial"/>
                <w:b/>
                <w:bCs/>
                <w:kern w:val="0"/>
                <w:lang w:eastAsia="en-NZ"/>
                <w14:ligatures w14:val="none"/>
              </w:rPr>
              <w:t>Examples</w:t>
            </w:r>
            <w:r w:rsidRPr="00D25F49">
              <w:rPr>
                <w:rFonts w:eastAsia="Times New Roman" w:cs="Arial"/>
                <w:kern w:val="0"/>
                <w:lang w:eastAsia="en-NZ"/>
                <w14:ligatures w14:val="none"/>
              </w:rPr>
              <w:t> </w:t>
            </w:r>
          </w:p>
        </w:tc>
        <w:tc>
          <w:tcPr>
            <w:tcW w:w="3000" w:type="dxa"/>
            <w:tcBorders>
              <w:top w:val="single" w:sz="6" w:space="0" w:color="E6E6E6"/>
              <w:left w:val="nil"/>
              <w:bottom w:val="single" w:sz="6" w:space="0" w:color="E6E6E6"/>
              <w:right w:val="single" w:sz="6" w:space="0" w:color="E6E6E6"/>
            </w:tcBorders>
            <w:shd w:val="clear" w:color="auto" w:fill="F5F5F5"/>
            <w:hideMark/>
          </w:tcPr>
          <w:p w14:paraId="3268839D" w14:textId="77777777" w:rsidR="00F044E4" w:rsidRPr="00D25F49" w:rsidRDefault="00F044E4" w:rsidP="009B6097">
            <w:pPr>
              <w:spacing w:after="0" w:line="240" w:lineRule="auto"/>
              <w:textAlignment w:val="baseline"/>
              <w:rPr>
                <w:rFonts w:eastAsia="Times New Roman" w:cs="Times New Roman"/>
                <w:kern w:val="0"/>
                <w:lang w:eastAsia="en-NZ"/>
                <w14:ligatures w14:val="none"/>
              </w:rPr>
            </w:pPr>
            <w:r w:rsidRPr="00D25F49">
              <w:rPr>
                <w:rFonts w:eastAsia="Times New Roman" w:cs="Arial"/>
                <w:b/>
                <w:bCs/>
                <w:kern w:val="0"/>
                <w:lang w:eastAsia="en-NZ"/>
                <w14:ligatures w14:val="none"/>
              </w:rPr>
              <w:t>Permitted Uses</w:t>
            </w:r>
            <w:r w:rsidRPr="00D25F49">
              <w:rPr>
                <w:rFonts w:eastAsia="Times New Roman" w:cs="Arial"/>
                <w:kern w:val="0"/>
                <w:lang w:eastAsia="en-NZ"/>
                <w14:ligatures w14:val="none"/>
              </w:rPr>
              <w:t> </w:t>
            </w:r>
          </w:p>
        </w:tc>
        <w:tc>
          <w:tcPr>
            <w:tcW w:w="6300" w:type="dxa"/>
            <w:tcBorders>
              <w:top w:val="single" w:sz="6" w:space="0" w:color="E6E6E6"/>
              <w:left w:val="nil"/>
              <w:bottom w:val="single" w:sz="6" w:space="0" w:color="E6E6E6"/>
              <w:right w:val="single" w:sz="6" w:space="0" w:color="E6E6E6"/>
            </w:tcBorders>
            <w:shd w:val="clear" w:color="auto" w:fill="F5F5F5"/>
            <w:hideMark/>
          </w:tcPr>
          <w:p w14:paraId="6E8DF22D" w14:textId="77777777" w:rsidR="00F044E4" w:rsidRPr="00D25F49" w:rsidRDefault="00F044E4" w:rsidP="009B6097">
            <w:pPr>
              <w:spacing w:after="0" w:line="240" w:lineRule="auto"/>
              <w:textAlignment w:val="baseline"/>
              <w:rPr>
                <w:rFonts w:eastAsia="Times New Roman" w:cs="Times New Roman"/>
                <w:kern w:val="0"/>
                <w:lang w:eastAsia="en-NZ"/>
                <w14:ligatures w14:val="none"/>
              </w:rPr>
            </w:pPr>
            <w:r w:rsidRPr="00D25F49">
              <w:rPr>
                <w:rFonts w:eastAsia="Times New Roman" w:cs="Arial"/>
                <w:b/>
                <w:bCs/>
                <w:kern w:val="0"/>
                <w:lang w:eastAsia="en-NZ"/>
                <w14:ligatures w14:val="none"/>
              </w:rPr>
              <w:t>Restrictions</w:t>
            </w:r>
            <w:r w:rsidRPr="00D25F49">
              <w:rPr>
                <w:rFonts w:eastAsia="Times New Roman" w:cs="Arial"/>
                <w:kern w:val="0"/>
                <w:lang w:eastAsia="en-NZ"/>
                <w14:ligatures w14:val="none"/>
              </w:rPr>
              <w:t> </w:t>
            </w:r>
          </w:p>
        </w:tc>
      </w:tr>
      <w:tr w:rsidR="00F044E4" w:rsidRPr="00D25F49" w14:paraId="1F036CE4" w14:textId="77777777" w:rsidTr="009B6097">
        <w:trPr>
          <w:trHeight w:val="300"/>
        </w:trPr>
        <w:tc>
          <w:tcPr>
            <w:tcW w:w="1845" w:type="dxa"/>
            <w:tcBorders>
              <w:top w:val="nil"/>
              <w:left w:val="single" w:sz="6" w:space="0" w:color="E6E6E6"/>
              <w:bottom w:val="single" w:sz="6" w:space="0" w:color="E6E6E6"/>
              <w:right w:val="single" w:sz="6" w:space="0" w:color="E6E6E6"/>
            </w:tcBorders>
            <w:hideMark/>
          </w:tcPr>
          <w:p w14:paraId="06851C36" w14:textId="77777777" w:rsidR="00F044E4" w:rsidRPr="00D25F49" w:rsidRDefault="00F044E4" w:rsidP="009B6097">
            <w:pPr>
              <w:spacing w:after="0" w:line="240" w:lineRule="auto"/>
              <w:textAlignment w:val="baseline"/>
              <w:rPr>
                <w:rFonts w:eastAsia="Times New Roman" w:cs="Times New Roman"/>
                <w:kern w:val="0"/>
                <w:lang w:eastAsia="en-NZ"/>
                <w14:ligatures w14:val="none"/>
              </w:rPr>
            </w:pPr>
            <w:r w:rsidRPr="00D25F49">
              <w:rPr>
                <w:rFonts w:eastAsia="Times New Roman" w:cs="Arial"/>
                <w:b/>
                <w:bCs/>
                <w:kern w:val="0"/>
                <w:lang w:eastAsia="en-NZ"/>
                <w14:ligatures w14:val="none"/>
              </w:rPr>
              <w:t>Public GenAI Platforms</w:t>
            </w:r>
            <w:r w:rsidRPr="00D25F49">
              <w:rPr>
                <w:rFonts w:eastAsia="Times New Roman" w:cs="Arial"/>
                <w:kern w:val="0"/>
                <w:lang w:eastAsia="en-NZ"/>
                <w14:ligatures w14:val="none"/>
              </w:rPr>
              <w:t> </w:t>
            </w:r>
          </w:p>
        </w:tc>
        <w:tc>
          <w:tcPr>
            <w:tcW w:w="2760" w:type="dxa"/>
            <w:tcBorders>
              <w:top w:val="nil"/>
              <w:left w:val="nil"/>
              <w:bottom w:val="single" w:sz="6" w:space="0" w:color="E6E6E6"/>
              <w:right w:val="single" w:sz="6" w:space="0" w:color="E6E6E6"/>
            </w:tcBorders>
            <w:hideMark/>
          </w:tcPr>
          <w:p w14:paraId="3B98034F" w14:textId="3A7CF1A8" w:rsidR="00F044E4" w:rsidRPr="00D25F49" w:rsidRDefault="00F044E4" w:rsidP="009B6097">
            <w:pPr>
              <w:spacing w:after="0" w:line="240" w:lineRule="auto"/>
              <w:textAlignment w:val="baseline"/>
              <w:rPr>
                <w:rFonts w:eastAsia="Times New Roman" w:cs="Times New Roman"/>
                <w:kern w:val="0"/>
                <w:lang w:eastAsia="en-NZ"/>
                <w14:ligatures w14:val="none"/>
              </w:rPr>
            </w:pPr>
            <w:r w:rsidRPr="00D25F49">
              <w:rPr>
                <w:rFonts w:eastAsia="Times New Roman" w:cs="Arial"/>
                <w:kern w:val="0"/>
                <w:lang w:eastAsia="en-NZ"/>
                <w14:ligatures w14:val="none"/>
              </w:rPr>
              <w:t>ChatGPT, Claude, Gemini, Perplexity, DALL·E, GitHub, Grammarly (free).</w:t>
            </w:r>
          </w:p>
        </w:tc>
        <w:tc>
          <w:tcPr>
            <w:tcW w:w="3000" w:type="dxa"/>
            <w:tcBorders>
              <w:top w:val="nil"/>
              <w:left w:val="nil"/>
              <w:bottom w:val="single" w:sz="6" w:space="0" w:color="E6E6E6"/>
              <w:right w:val="single" w:sz="6" w:space="0" w:color="E6E6E6"/>
            </w:tcBorders>
            <w:hideMark/>
          </w:tcPr>
          <w:p w14:paraId="51C3B04F" w14:textId="77777777" w:rsidR="00F044E4" w:rsidRPr="00D25F49" w:rsidRDefault="00F044E4" w:rsidP="00252F36">
            <w:pPr>
              <w:numPr>
                <w:ilvl w:val="0"/>
                <w:numId w:val="18"/>
              </w:numPr>
              <w:spacing w:after="0" w:line="240" w:lineRule="auto"/>
              <w:ind w:firstLine="0"/>
              <w:textAlignment w:val="baseline"/>
              <w:rPr>
                <w:rFonts w:eastAsia="Times New Roman" w:cs="Arial"/>
                <w:kern w:val="0"/>
                <w:lang w:eastAsia="en-NZ"/>
                <w14:ligatures w14:val="none"/>
              </w:rPr>
            </w:pPr>
            <w:r w:rsidRPr="00D25F49">
              <w:rPr>
                <w:rFonts w:eastAsia="Times New Roman" w:cs="Arial"/>
                <w:kern w:val="0"/>
                <w:lang w:eastAsia="en-NZ"/>
                <w14:ligatures w14:val="none"/>
              </w:rPr>
              <w:t>Brainstorming </w:t>
            </w:r>
          </w:p>
          <w:p w14:paraId="5B4FB2E5" w14:textId="77777777" w:rsidR="00F044E4" w:rsidRPr="00D25F49" w:rsidRDefault="00F044E4" w:rsidP="00252F36">
            <w:pPr>
              <w:numPr>
                <w:ilvl w:val="0"/>
                <w:numId w:val="19"/>
              </w:numPr>
              <w:spacing w:after="0" w:line="240" w:lineRule="auto"/>
              <w:ind w:firstLine="0"/>
              <w:textAlignment w:val="baseline"/>
              <w:rPr>
                <w:rFonts w:eastAsia="Times New Roman" w:cs="Arial"/>
                <w:kern w:val="0"/>
                <w:lang w:eastAsia="en-NZ"/>
                <w14:ligatures w14:val="none"/>
              </w:rPr>
            </w:pPr>
            <w:r w:rsidRPr="00D25F49">
              <w:rPr>
                <w:rFonts w:eastAsia="Times New Roman" w:cs="Arial"/>
                <w:kern w:val="0"/>
                <w:lang w:eastAsia="en-NZ"/>
                <w14:ligatures w14:val="none"/>
              </w:rPr>
              <w:t>Language support </w:t>
            </w:r>
          </w:p>
          <w:p w14:paraId="1B8EE01F" w14:textId="77777777" w:rsidR="00F044E4" w:rsidRPr="00D25F49" w:rsidRDefault="00F044E4" w:rsidP="00252F36">
            <w:pPr>
              <w:numPr>
                <w:ilvl w:val="0"/>
                <w:numId w:val="20"/>
              </w:numPr>
              <w:spacing w:after="0" w:line="240" w:lineRule="auto"/>
              <w:ind w:firstLine="0"/>
              <w:textAlignment w:val="baseline"/>
              <w:rPr>
                <w:rFonts w:eastAsia="Times New Roman" w:cs="Arial"/>
                <w:kern w:val="0"/>
                <w:lang w:eastAsia="en-NZ"/>
                <w14:ligatures w14:val="none"/>
              </w:rPr>
            </w:pPr>
            <w:r w:rsidRPr="00D25F49">
              <w:rPr>
                <w:rFonts w:eastAsia="Times New Roman" w:cs="Arial"/>
                <w:kern w:val="0"/>
                <w:lang w:eastAsia="en-NZ"/>
                <w14:ligatures w14:val="none"/>
              </w:rPr>
              <w:t>Concept exploration </w:t>
            </w:r>
          </w:p>
          <w:p w14:paraId="5338D270" w14:textId="77777777" w:rsidR="00F044E4" w:rsidRPr="00D25F49" w:rsidRDefault="00F044E4" w:rsidP="00252F36">
            <w:pPr>
              <w:numPr>
                <w:ilvl w:val="0"/>
                <w:numId w:val="21"/>
              </w:numPr>
              <w:spacing w:after="0" w:line="240" w:lineRule="auto"/>
              <w:ind w:firstLine="0"/>
              <w:textAlignment w:val="baseline"/>
              <w:rPr>
                <w:rFonts w:eastAsia="Times New Roman" w:cs="Arial"/>
                <w:kern w:val="0"/>
                <w:lang w:eastAsia="en-NZ"/>
                <w14:ligatures w14:val="none"/>
              </w:rPr>
            </w:pPr>
            <w:r w:rsidRPr="00D25F49">
              <w:rPr>
                <w:rFonts w:eastAsia="Times New Roman" w:cs="Arial"/>
                <w:kern w:val="0"/>
                <w:lang w:eastAsia="en-NZ"/>
                <w14:ligatures w14:val="none"/>
              </w:rPr>
              <w:t>Non-sensitive research assistance </w:t>
            </w:r>
          </w:p>
        </w:tc>
        <w:tc>
          <w:tcPr>
            <w:tcW w:w="6300" w:type="dxa"/>
            <w:tcBorders>
              <w:top w:val="nil"/>
              <w:left w:val="nil"/>
              <w:bottom w:val="single" w:sz="6" w:space="0" w:color="E6E6E6"/>
              <w:right w:val="single" w:sz="6" w:space="0" w:color="E6E6E6"/>
            </w:tcBorders>
            <w:hideMark/>
          </w:tcPr>
          <w:p w14:paraId="45EDEFF9" w14:textId="24094653" w:rsidR="00F044E4" w:rsidRPr="00D25F49" w:rsidRDefault="00F044E4" w:rsidP="00252F36">
            <w:pPr>
              <w:numPr>
                <w:ilvl w:val="0"/>
                <w:numId w:val="22"/>
              </w:numPr>
              <w:spacing w:after="0" w:line="240" w:lineRule="auto"/>
              <w:ind w:firstLine="0"/>
              <w:textAlignment w:val="baseline"/>
              <w:rPr>
                <w:rFonts w:eastAsia="Times New Roman" w:cs="Arial"/>
                <w:kern w:val="0"/>
                <w:lang w:eastAsia="en-NZ"/>
                <w14:ligatures w14:val="none"/>
              </w:rPr>
            </w:pPr>
            <w:r w:rsidRPr="00D25F49">
              <w:rPr>
                <w:rFonts w:eastAsia="Times New Roman" w:cs="Arial"/>
                <w:b/>
                <w:bCs/>
                <w:kern w:val="0"/>
                <w:lang w:eastAsia="en-NZ"/>
                <w14:ligatures w14:val="none"/>
              </w:rPr>
              <w:t>Do not</w:t>
            </w:r>
            <w:r w:rsidRPr="00D25F49">
              <w:rPr>
                <w:rFonts w:eastAsia="Times New Roman" w:cs="Arial"/>
                <w:kern w:val="0"/>
                <w:lang w:eastAsia="en-NZ"/>
                <w14:ligatures w14:val="none"/>
              </w:rPr>
              <w:t xml:space="preserve"> upload or input other people’s intellectual property, any personally identifiable information (PII), student data, institutional content, or confidential material </w:t>
            </w:r>
          </w:p>
          <w:p w14:paraId="541C02C4" w14:textId="5E3C111E" w:rsidR="00F044E4" w:rsidRPr="00D25F49" w:rsidRDefault="00F044E4" w:rsidP="00252F36">
            <w:pPr>
              <w:numPr>
                <w:ilvl w:val="0"/>
                <w:numId w:val="23"/>
              </w:numPr>
              <w:spacing w:after="0" w:line="240" w:lineRule="auto"/>
              <w:ind w:firstLine="0"/>
              <w:textAlignment w:val="baseline"/>
              <w:rPr>
                <w:rFonts w:eastAsia="Times New Roman" w:cs="Arial"/>
                <w:kern w:val="0"/>
                <w:lang w:eastAsia="en-NZ"/>
                <w14:ligatures w14:val="none"/>
              </w:rPr>
            </w:pPr>
            <w:r w:rsidRPr="00D25F49">
              <w:rPr>
                <w:rFonts w:eastAsia="Times New Roman" w:cs="Arial"/>
                <w:b/>
                <w:bCs/>
                <w:kern w:val="0"/>
                <w:lang w:eastAsia="en-NZ"/>
                <w14:ligatures w14:val="none"/>
              </w:rPr>
              <w:t>Do not</w:t>
            </w:r>
            <w:r w:rsidRPr="00D25F49">
              <w:rPr>
                <w:rFonts w:eastAsia="Times New Roman" w:cs="Arial"/>
                <w:kern w:val="0"/>
                <w:lang w:eastAsia="en-NZ"/>
                <w14:ligatures w14:val="none"/>
              </w:rPr>
              <w:t xml:space="preserve"> use your organisational login to access </w:t>
            </w:r>
          </w:p>
          <w:p w14:paraId="51A2F4D7" w14:textId="77777777" w:rsidR="00F044E4" w:rsidRPr="00D25F49" w:rsidRDefault="00F044E4" w:rsidP="00252F36">
            <w:pPr>
              <w:numPr>
                <w:ilvl w:val="0"/>
                <w:numId w:val="24"/>
              </w:numPr>
              <w:spacing w:after="0" w:line="240" w:lineRule="auto"/>
              <w:ind w:firstLine="0"/>
              <w:textAlignment w:val="baseline"/>
              <w:rPr>
                <w:rFonts w:eastAsia="Times New Roman" w:cs="Arial"/>
                <w:kern w:val="0"/>
                <w:lang w:eastAsia="en-NZ"/>
                <w14:ligatures w14:val="none"/>
              </w:rPr>
            </w:pPr>
            <w:r w:rsidRPr="00D25F49">
              <w:rPr>
                <w:rFonts w:eastAsia="Times New Roman" w:cs="Arial"/>
                <w:kern w:val="0"/>
                <w:lang w:eastAsia="en-NZ"/>
                <w14:ligatures w14:val="none"/>
              </w:rPr>
              <w:t>Must be used for general-purpose tasks only </w:t>
            </w:r>
          </w:p>
          <w:p w14:paraId="7397BB90" w14:textId="77777777" w:rsidR="00F044E4" w:rsidRPr="00D25F49" w:rsidRDefault="00F044E4" w:rsidP="00252F36">
            <w:pPr>
              <w:numPr>
                <w:ilvl w:val="0"/>
                <w:numId w:val="25"/>
              </w:numPr>
              <w:spacing w:after="0" w:line="240" w:lineRule="auto"/>
              <w:ind w:firstLine="0"/>
              <w:textAlignment w:val="baseline"/>
              <w:rPr>
                <w:rFonts w:eastAsia="Times New Roman" w:cs="Arial"/>
                <w:kern w:val="0"/>
                <w:lang w:eastAsia="en-NZ"/>
                <w14:ligatures w14:val="none"/>
              </w:rPr>
            </w:pPr>
            <w:r w:rsidRPr="00D25F49">
              <w:rPr>
                <w:rFonts w:eastAsia="Times New Roman" w:cs="Arial"/>
                <w:kern w:val="0"/>
                <w:lang w:eastAsia="en-NZ"/>
                <w14:ligatures w14:val="none"/>
              </w:rPr>
              <w:t>All use must be acknowledged in academic submissions when relevant </w:t>
            </w:r>
          </w:p>
        </w:tc>
      </w:tr>
    </w:tbl>
    <w:p w14:paraId="1C21D866" w14:textId="3D613CEC" w:rsidR="003F718F" w:rsidRDefault="003F718F" w:rsidP="005E28EE"/>
    <w:p w14:paraId="566AF2F0" w14:textId="77777777" w:rsidR="003F718F" w:rsidRDefault="003F718F">
      <w:r>
        <w:br w:type="page"/>
      </w:r>
    </w:p>
    <w:p w14:paraId="246A6FCF" w14:textId="32B3C17E" w:rsidR="00413CB2" w:rsidRPr="005E28EE" w:rsidRDefault="00790EDA" w:rsidP="00413CB2">
      <w:pPr>
        <w:pStyle w:val="Heading2"/>
      </w:pPr>
      <w:bookmarkStart w:id="16" w:name="_Toc212447226"/>
      <w:r>
        <w:lastRenderedPageBreak/>
        <w:t>Evaluated and approved for use</w:t>
      </w:r>
      <w:bookmarkEnd w:id="16"/>
      <w:r>
        <w:t xml:space="preserve"> </w:t>
      </w:r>
    </w:p>
    <w:p w14:paraId="7EFE854A" w14:textId="1CE4DAA4" w:rsidR="00096EE4" w:rsidRDefault="00096EE4" w:rsidP="00096EE4">
      <w:pPr>
        <w:spacing w:before="240" w:after="240"/>
      </w:pPr>
      <w:r>
        <w:t xml:space="preserve">The following </w:t>
      </w:r>
      <w:r w:rsidR="005D4194">
        <w:t>public AI and</w:t>
      </w:r>
      <w:r w:rsidR="005D4194" w:rsidRPr="00333659">
        <w:t xml:space="preserve"> GenAI</w:t>
      </w:r>
      <w:r w:rsidR="005D4194" w:rsidRPr="00015101">
        <w:t xml:space="preserve"> </w:t>
      </w:r>
      <w:r w:rsidR="005D4194">
        <w:t>tools</w:t>
      </w:r>
      <w:r>
        <w:t xml:space="preserve"> have been evaluated and approved for use by school staff:</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8"/>
        <w:gridCol w:w="2257"/>
        <w:gridCol w:w="2257"/>
        <w:gridCol w:w="2257"/>
      </w:tblGrid>
      <w:tr w:rsidR="00096EE4" w14:paraId="47EF728B" w14:textId="77777777" w:rsidTr="00096EE4">
        <w:tc>
          <w:tcPr>
            <w:tcW w:w="2258" w:type="dxa"/>
            <w:shd w:val="clear" w:color="auto" w:fill="D9D9D9"/>
            <w:tcMar>
              <w:top w:w="100" w:type="dxa"/>
              <w:left w:w="100" w:type="dxa"/>
              <w:bottom w:w="100" w:type="dxa"/>
              <w:right w:w="100" w:type="dxa"/>
            </w:tcMar>
          </w:tcPr>
          <w:p w14:paraId="054C7666" w14:textId="77777777" w:rsidR="00096EE4" w:rsidRDefault="00096EE4" w:rsidP="009B6097">
            <w:pPr>
              <w:widowControl w:val="0"/>
              <w:pBdr>
                <w:top w:val="nil"/>
                <w:left w:val="nil"/>
                <w:bottom w:val="nil"/>
                <w:right w:val="nil"/>
                <w:between w:val="nil"/>
              </w:pBdr>
              <w:spacing w:line="240" w:lineRule="auto"/>
              <w:rPr>
                <w:b/>
                <w:sz w:val="20"/>
                <w:szCs w:val="20"/>
              </w:rPr>
            </w:pPr>
            <w:r>
              <w:rPr>
                <w:b/>
                <w:sz w:val="20"/>
                <w:szCs w:val="20"/>
              </w:rPr>
              <w:t>Tool Name</w:t>
            </w:r>
          </w:p>
        </w:tc>
        <w:tc>
          <w:tcPr>
            <w:tcW w:w="2257" w:type="dxa"/>
            <w:shd w:val="clear" w:color="auto" w:fill="D9D9D9"/>
            <w:tcMar>
              <w:top w:w="100" w:type="dxa"/>
              <w:left w:w="100" w:type="dxa"/>
              <w:bottom w:w="100" w:type="dxa"/>
              <w:right w:w="100" w:type="dxa"/>
            </w:tcMar>
          </w:tcPr>
          <w:p w14:paraId="6166ED1C" w14:textId="77777777" w:rsidR="00096EE4" w:rsidRDefault="00096EE4" w:rsidP="009B6097">
            <w:pPr>
              <w:widowControl w:val="0"/>
              <w:pBdr>
                <w:top w:val="nil"/>
                <w:left w:val="nil"/>
                <w:bottom w:val="nil"/>
                <w:right w:val="nil"/>
                <w:between w:val="nil"/>
              </w:pBdr>
              <w:spacing w:line="240" w:lineRule="auto"/>
              <w:rPr>
                <w:b/>
                <w:sz w:val="20"/>
                <w:szCs w:val="20"/>
              </w:rPr>
            </w:pPr>
            <w:r>
              <w:rPr>
                <w:b/>
                <w:sz w:val="20"/>
                <w:szCs w:val="20"/>
              </w:rPr>
              <w:t>Requirements</w:t>
            </w:r>
          </w:p>
        </w:tc>
        <w:tc>
          <w:tcPr>
            <w:tcW w:w="2257" w:type="dxa"/>
            <w:shd w:val="clear" w:color="auto" w:fill="D9D9D9"/>
            <w:tcMar>
              <w:top w:w="100" w:type="dxa"/>
              <w:left w:w="100" w:type="dxa"/>
              <w:bottom w:w="100" w:type="dxa"/>
              <w:right w:w="100" w:type="dxa"/>
            </w:tcMar>
          </w:tcPr>
          <w:p w14:paraId="44A34501" w14:textId="77777777" w:rsidR="00096EE4" w:rsidRDefault="00096EE4" w:rsidP="009B6097">
            <w:pPr>
              <w:widowControl w:val="0"/>
              <w:pBdr>
                <w:top w:val="nil"/>
                <w:left w:val="nil"/>
                <w:bottom w:val="nil"/>
                <w:right w:val="nil"/>
                <w:between w:val="nil"/>
              </w:pBdr>
              <w:spacing w:line="240" w:lineRule="auto"/>
              <w:rPr>
                <w:b/>
                <w:sz w:val="20"/>
                <w:szCs w:val="20"/>
              </w:rPr>
            </w:pPr>
            <w:r>
              <w:rPr>
                <w:b/>
                <w:sz w:val="20"/>
                <w:szCs w:val="20"/>
              </w:rPr>
              <w:t>Access</w:t>
            </w:r>
          </w:p>
        </w:tc>
        <w:tc>
          <w:tcPr>
            <w:tcW w:w="2257" w:type="dxa"/>
            <w:shd w:val="clear" w:color="auto" w:fill="D9D9D9"/>
            <w:tcMar>
              <w:top w:w="100" w:type="dxa"/>
              <w:left w:w="100" w:type="dxa"/>
              <w:bottom w:w="100" w:type="dxa"/>
              <w:right w:w="100" w:type="dxa"/>
            </w:tcMar>
          </w:tcPr>
          <w:p w14:paraId="469B1E8A" w14:textId="13813BC5" w:rsidR="00096EE4" w:rsidRDefault="00096EE4" w:rsidP="009B6097">
            <w:pPr>
              <w:widowControl w:val="0"/>
              <w:pBdr>
                <w:top w:val="nil"/>
                <w:left w:val="nil"/>
                <w:bottom w:val="nil"/>
                <w:right w:val="nil"/>
                <w:between w:val="nil"/>
              </w:pBdr>
              <w:spacing w:line="240" w:lineRule="auto"/>
              <w:rPr>
                <w:b/>
                <w:sz w:val="20"/>
                <w:szCs w:val="20"/>
              </w:rPr>
            </w:pPr>
            <w:r>
              <w:rPr>
                <w:b/>
                <w:sz w:val="20"/>
                <w:szCs w:val="20"/>
              </w:rPr>
              <w:t>Examples it helps with include:</w:t>
            </w:r>
          </w:p>
        </w:tc>
      </w:tr>
      <w:tr w:rsidR="00096EE4" w14:paraId="63C03E24" w14:textId="77777777" w:rsidTr="00096EE4">
        <w:tc>
          <w:tcPr>
            <w:tcW w:w="2258" w:type="dxa"/>
            <w:tcMar>
              <w:top w:w="100" w:type="dxa"/>
              <w:left w:w="100" w:type="dxa"/>
              <w:bottom w:w="100" w:type="dxa"/>
              <w:right w:w="100" w:type="dxa"/>
            </w:tcMar>
          </w:tcPr>
          <w:p w14:paraId="480A133D" w14:textId="77777777" w:rsidR="00096EE4" w:rsidRDefault="00096EE4" w:rsidP="009B6097">
            <w:pPr>
              <w:widowControl w:val="0"/>
              <w:pBdr>
                <w:top w:val="nil"/>
                <w:left w:val="nil"/>
                <w:bottom w:val="nil"/>
                <w:right w:val="nil"/>
                <w:between w:val="nil"/>
              </w:pBdr>
              <w:spacing w:line="240" w:lineRule="auto"/>
              <w:rPr>
                <w:b/>
                <w:sz w:val="20"/>
                <w:szCs w:val="20"/>
              </w:rPr>
            </w:pPr>
            <w:r>
              <w:rPr>
                <w:b/>
                <w:sz w:val="20"/>
                <w:szCs w:val="20"/>
              </w:rPr>
              <w:t>ChatGPT</w:t>
            </w:r>
          </w:p>
        </w:tc>
        <w:tc>
          <w:tcPr>
            <w:tcW w:w="2257" w:type="dxa"/>
            <w:tcMar>
              <w:top w:w="100" w:type="dxa"/>
              <w:left w:w="100" w:type="dxa"/>
              <w:bottom w:w="100" w:type="dxa"/>
              <w:right w:w="100" w:type="dxa"/>
            </w:tcMar>
          </w:tcPr>
          <w:p w14:paraId="4590F5B5" w14:textId="77777777" w:rsidR="00096EE4" w:rsidRDefault="00096EE4" w:rsidP="009B6097">
            <w:pPr>
              <w:widowControl w:val="0"/>
              <w:pBdr>
                <w:top w:val="nil"/>
                <w:left w:val="nil"/>
                <w:bottom w:val="nil"/>
                <w:right w:val="nil"/>
                <w:between w:val="nil"/>
              </w:pBdr>
              <w:spacing w:line="240" w:lineRule="auto"/>
              <w:rPr>
                <w:sz w:val="20"/>
                <w:szCs w:val="20"/>
              </w:rPr>
            </w:pPr>
            <w:r>
              <w:rPr>
                <w:sz w:val="20"/>
                <w:szCs w:val="20"/>
              </w:rPr>
              <w:t xml:space="preserve">Users must ensure "Share data to help improve ChatGPT for everyone" is switched OFF in account settings </w:t>
            </w:r>
          </w:p>
        </w:tc>
        <w:tc>
          <w:tcPr>
            <w:tcW w:w="2257" w:type="dxa"/>
            <w:tcMar>
              <w:top w:w="100" w:type="dxa"/>
              <w:left w:w="100" w:type="dxa"/>
              <w:bottom w:w="100" w:type="dxa"/>
              <w:right w:w="100" w:type="dxa"/>
            </w:tcMar>
          </w:tcPr>
          <w:p w14:paraId="652F05D5" w14:textId="77777777" w:rsidR="00096EE4" w:rsidRDefault="00096EE4" w:rsidP="009B6097">
            <w:pPr>
              <w:widowControl w:val="0"/>
              <w:pBdr>
                <w:top w:val="nil"/>
                <w:left w:val="nil"/>
                <w:bottom w:val="nil"/>
                <w:right w:val="nil"/>
                <w:between w:val="nil"/>
              </w:pBdr>
              <w:spacing w:line="240" w:lineRule="auto"/>
              <w:rPr>
                <w:sz w:val="20"/>
                <w:szCs w:val="20"/>
              </w:rPr>
            </w:pPr>
            <w:r>
              <w:rPr>
                <w:sz w:val="20"/>
                <w:szCs w:val="20"/>
              </w:rPr>
              <w:t xml:space="preserve">Staff may use personal or school provided accounts. </w:t>
            </w:r>
          </w:p>
        </w:tc>
        <w:tc>
          <w:tcPr>
            <w:tcW w:w="2257" w:type="dxa"/>
            <w:tcMar>
              <w:top w:w="100" w:type="dxa"/>
              <w:left w:w="100" w:type="dxa"/>
              <w:bottom w:w="100" w:type="dxa"/>
              <w:right w:w="100" w:type="dxa"/>
            </w:tcMar>
          </w:tcPr>
          <w:p w14:paraId="57FF977E" w14:textId="77777777" w:rsidR="00096EE4" w:rsidRDefault="00096EE4" w:rsidP="009B6097">
            <w:pPr>
              <w:widowControl w:val="0"/>
              <w:pBdr>
                <w:top w:val="nil"/>
                <w:left w:val="nil"/>
                <w:bottom w:val="nil"/>
                <w:right w:val="nil"/>
                <w:between w:val="nil"/>
              </w:pBdr>
              <w:spacing w:line="240" w:lineRule="auto"/>
              <w:rPr>
                <w:sz w:val="20"/>
                <w:szCs w:val="20"/>
              </w:rPr>
            </w:pPr>
            <w:r>
              <w:rPr>
                <w:sz w:val="20"/>
                <w:szCs w:val="20"/>
              </w:rPr>
              <w:t>- Lesson planning</w:t>
            </w:r>
          </w:p>
          <w:p w14:paraId="036391D2" w14:textId="77777777" w:rsidR="00096EE4" w:rsidRDefault="00096EE4" w:rsidP="009B6097">
            <w:pPr>
              <w:widowControl w:val="0"/>
              <w:pBdr>
                <w:top w:val="nil"/>
                <w:left w:val="nil"/>
                <w:bottom w:val="nil"/>
                <w:right w:val="nil"/>
                <w:between w:val="nil"/>
              </w:pBdr>
              <w:spacing w:line="240" w:lineRule="auto"/>
              <w:rPr>
                <w:sz w:val="20"/>
                <w:szCs w:val="20"/>
              </w:rPr>
            </w:pPr>
            <w:r>
              <w:rPr>
                <w:sz w:val="20"/>
                <w:szCs w:val="20"/>
              </w:rPr>
              <w:t>- Admin tasks</w:t>
            </w:r>
          </w:p>
          <w:p w14:paraId="1DDDDEFC" w14:textId="77777777" w:rsidR="00096EE4" w:rsidRDefault="00096EE4" w:rsidP="009B6097">
            <w:pPr>
              <w:widowControl w:val="0"/>
              <w:spacing w:line="240" w:lineRule="auto"/>
              <w:rPr>
                <w:sz w:val="20"/>
                <w:szCs w:val="20"/>
              </w:rPr>
            </w:pPr>
            <w:r>
              <w:rPr>
                <w:sz w:val="20"/>
                <w:szCs w:val="20"/>
              </w:rPr>
              <w:t>- Report comments</w:t>
            </w:r>
          </w:p>
        </w:tc>
      </w:tr>
      <w:tr w:rsidR="00096EE4" w14:paraId="258E13F3" w14:textId="77777777" w:rsidTr="00096EE4">
        <w:tc>
          <w:tcPr>
            <w:tcW w:w="2258" w:type="dxa"/>
            <w:tcMar>
              <w:top w:w="100" w:type="dxa"/>
              <w:left w:w="100" w:type="dxa"/>
              <w:bottom w:w="100" w:type="dxa"/>
              <w:right w:w="100" w:type="dxa"/>
            </w:tcMar>
          </w:tcPr>
          <w:p w14:paraId="611CC7B0" w14:textId="77777777" w:rsidR="00096EE4" w:rsidRDefault="00096EE4" w:rsidP="009B6097">
            <w:pPr>
              <w:widowControl w:val="0"/>
              <w:pBdr>
                <w:top w:val="nil"/>
                <w:left w:val="nil"/>
                <w:bottom w:val="nil"/>
                <w:right w:val="nil"/>
                <w:between w:val="nil"/>
              </w:pBdr>
              <w:spacing w:line="240" w:lineRule="auto"/>
              <w:rPr>
                <w:b/>
                <w:sz w:val="20"/>
                <w:szCs w:val="20"/>
              </w:rPr>
            </w:pPr>
            <w:r>
              <w:rPr>
                <w:b/>
                <w:sz w:val="20"/>
                <w:szCs w:val="20"/>
              </w:rPr>
              <w:t>Google Gemini</w:t>
            </w:r>
          </w:p>
        </w:tc>
        <w:tc>
          <w:tcPr>
            <w:tcW w:w="2257" w:type="dxa"/>
            <w:tcMar>
              <w:top w:w="100" w:type="dxa"/>
              <w:left w:w="100" w:type="dxa"/>
              <w:bottom w:w="100" w:type="dxa"/>
              <w:right w:w="100" w:type="dxa"/>
            </w:tcMar>
          </w:tcPr>
          <w:p w14:paraId="28259842" w14:textId="77777777" w:rsidR="00096EE4" w:rsidRDefault="00096EE4" w:rsidP="009B6097">
            <w:pPr>
              <w:widowControl w:val="0"/>
              <w:pBdr>
                <w:top w:val="nil"/>
                <w:left w:val="nil"/>
                <w:bottom w:val="nil"/>
                <w:right w:val="nil"/>
                <w:between w:val="nil"/>
              </w:pBdr>
              <w:spacing w:line="240" w:lineRule="auto"/>
              <w:rPr>
                <w:sz w:val="20"/>
                <w:szCs w:val="20"/>
              </w:rPr>
            </w:pPr>
            <w:r>
              <w:rPr>
                <w:sz w:val="20"/>
                <w:szCs w:val="20"/>
              </w:rPr>
              <w:t xml:space="preserve">For privacy control, never use a personal account for work. </w:t>
            </w:r>
          </w:p>
        </w:tc>
        <w:tc>
          <w:tcPr>
            <w:tcW w:w="2257" w:type="dxa"/>
            <w:tcMar>
              <w:top w:w="100" w:type="dxa"/>
              <w:left w:w="100" w:type="dxa"/>
              <w:bottom w:w="100" w:type="dxa"/>
              <w:right w:w="100" w:type="dxa"/>
            </w:tcMar>
          </w:tcPr>
          <w:p w14:paraId="454EF657" w14:textId="77777777" w:rsidR="00096EE4" w:rsidRDefault="00096EE4" w:rsidP="009B6097">
            <w:pPr>
              <w:widowControl w:val="0"/>
              <w:pBdr>
                <w:top w:val="nil"/>
                <w:left w:val="nil"/>
                <w:bottom w:val="nil"/>
                <w:right w:val="nil"/>
                <w:between w:val="nil"/>
              </w:pBdr>
              <w:spacing w:line="240" w:lineRule="auto"/>
              <w:rPr>
                <w:sz w:val="20"/>
                <w:szCs w:val="20"/>
              </w:rPr>
            </w:pPr>
            <w:r>
              <w:rPr>
                <w:sz w:val="20"/>
                <w:szCs w:val="20"/>
              </w:rPr>
              <w:t>School provided accounts only.</w:t>
            </w:r>
          </w:p>
        </w:tc>
        <w:tc>
          <w:tcPr>
            <w:tcW w:w="2257" w:type="dxa"/>
            <w:tcMar>
              <w:top w:w="100" w:type="dxa"/>
              <w:left w:w="100" w:type="dxa"/>
              <w:bottom w:w="100" w:type="dxa"/>
              <w:right w:w="100" w:type="dxa"/>
            </w:tcMar>
          </w:tcPr>
          <w:p w14:paraId="014D43B2" w14:textId="77777777" w:rsidR="00096EE4" w:rsidRDefault="00096EE4" w:rsidP="009B6097">
            <w:pPr>
              <w:widowControl w:val="0"/>
              <w:pBdr>
                <w:top w:val="nil"/>
                <w:left w:val="nil"/>
                <w:bottom w:val="nil"/>
                <w:right w:val="nil"/>
                <w:between w:val="nil"/>
              </w:pBdr>
              <w:spacing w:line="240" w:lineRule="auto"/>
              <w:rPr>
                <w:sz w:val="20"/>
                <w:szCs w:val="20"/>
              </w:rPr>
            </w:pPr>
            <w:r>
              <w:rPr>
                <w:sz w:val="20"/>
                <w:szCs w:val="20"/>
              </w:rPr>
              <w:t xml:space="preserve">- Lesson planning </w:t>
            </w:r>
          </w:p>
          <w:p w14:paraId="0C2AC036" w14:textId="77777777" w:rsidR="00096EE4" w:rsidRDefault="00096EE4" w:rsidP="009B6097">
            <w:pPr>
              <w:widowControl w:val="0"/>
              <w:pBdr>
                <w:top w:val="nil"/>
                <w:left w:val="nil"/>
                <w:bottom w:val="nil"/>
                <w:right w:val="nil"/>
                <w:between w:val="nil"/>
              </w:pBdr>
              <w:spacing w:line="240" w:lineRule="auto"/>
              <w:rPr>
                <w:sz w:val="20"/>
                <w:szCs w:val="20"/>
              </w:rPr>
            </w:pPr>
            <w:r>
              <w:rPr>
                <w:sz w:val="20"/>
                <w:szCs w:val="20"/>
              </w:rPr>
              <w:t>- Admin tasks</w:t>
            </w:r>
          </w:p>
          <w:p w14:paraId="5F1C821A" w14:textId="77777777" w:rsidR="00096EE4" w:rsidRDefault="00096EE4" w:rsidP="009B6097">
            <w:pPr>
              <w:widowControl w:val="0"/>
              <w:pBdr>
                <w:top w:val="nil"/>
                <w:left w:val="nil"/>
                <w:bottom w:val="nil"/>
                <w:right w:val="nil"/>
                <w:between w:val="nil"/>
              </w:pBdr>
              <w:spacing w:line="240" w:lineRule="auto"/>
              <w:rPr>
                <w:sz w:val="20"/>
                <w:szCs w:val="20"/>
              </w:rPr>
            </w:pPr>
            <w:r>
              <w:rPr>
                <w:sz w:val="20"/>
                <w:szCs w:val="20"/>
              </w:rPr>
              <w:t>- Research</w:t>
            </w:r>
          </w:p>
          <w:p w14:paraId="63B80469" w14:textId="77777777" w:rsidR="00096EE4" w:rsidRDefault="00096EE4" w:rsidP="009B6097">
            <w:pPr>
              <w:widowControl w:val="0"/>
              <w:spacing w:line="240" w:lineRule="auto"/>
              <w:rPr>
                <w:sz w:val="20"/>
                <w:szCs w:val="20"/>
              </w:rPr>
            </w:pPr>
            <w:r>
              <w:rPr>
                <w:sz w:val="20"/>
                <w:szCs w:val="20"/>
              </w:rPr>
              <w:t>- Report comments</w:t>
            </w:r>
          </w:p>
        </w:tc>
      </w:tr>
    </w:tbl>
    <w:p w14:paraId="04444062" w14:textId="6D4A32DD" w:rsidR="003F718F" w:rsidRDefault="003F718F" w:rsidP="00096EE4"/>
    <w:p w14:paraId="528E2F50" w14:textId="77777777" w:rsidR="003F718F" w:rsidRDefault="003F718F">
      <w:r>
        <w:br w:type="page"/>
      </w:r>
    </w:p>
    <w:p w14:paraId="45F6EBC6" w14:textId="12098BCB" w:rsidR="005D4194" w:rsidRDefault="0036581C" w:rsidP="007D3E74">
      <w:pPr>
        <w:pStyle w:val="Heading1"/>
        <w:numPr>
          <w:ilvl w:val="2"/>
          <w:numId w:val="6"/>
        </w:numPr>
      </w:pPr>
      <w:bookmarkStart w:id="17" w:name="_Toc212447227"/>
      <w:r>
        <w:lastRenderedPageBreak/>
        <w:t>C</w:t>
      </w:r>
      <w:r w:rsidR="005D4194">
        <w:t xml:space="preserve">reating new </w:t>
      </w:r>
      <w:r w:rsidR="00BD56FA">
        <w:t>Large Language Models (LLM)</w:t>
      </w:r>
      <w:bookmarkEnd w:id="17"/>
    </w:p>
    <w:p w14:paraId="4431997B" w14:textId="77777777" w:rsidR="00BD56FA" w:rsidRDefault="001B2633" w:rsidP="003C47DB">
      <w:r>
        <w:t>Staff and students are encourage</w:t>
      </w:r>
      <w:r w:rsidR="00790EDA">
        <w:t>d</w:t>
      </w:r>
      <w:r>
        <w:t xml:space="preserve"> to create new GenAI models with existing models</w:t>
      </w:r>
      <w:r w:rsidR="00BD56FA">
        <w:t xml:space="preserve"> such as ChatGPT</w:t>
      </w:r>
      <w:r>
        <w:t xml:space="preserve">. </w:t>
      </w:r>
    </w:p>
    <w:p w14:paraId="30823B94" w14:textId="0677FD00" w:rsidR="003C47DB" w:rsidRDefault="001B2633" w:rsidP="003C47DB">
      <w:r>
        <w:t xml:space="preserve">If so, they should use </w:t>
      </w:r>
      <w:r w:rsidR="003C47DB">
        <w:t>the AWS Generative AI model life cycle</w:t>
      </w:r>
      <w:r>
        <w:t xml:space="preserve">, </w:t>
      </w:r>
      <w:r w:rsidR="003C47DB">
        <w:t>ensur</w:t>
      </w:r>
      <w:r>
        <w:t>ing</w:t>
      </w:r>
      <w:r w:rsidR="003C47DB">
        <w:t xml:space="preserve"> that each stage considers </w:t>
      </w:r>
      <w:r>
        <w:t xml:space="preserve">Te Ao Māori and Te Tiriti principles. </w:t>
      </w:r>
    </w:p>
    <w:p w14:paraId="628A2D3A" w14:textId="089B8745" w:rsidR="00790EDA" w:rsidRPr="003C47DB" w:rsidRDefault="00BD56FA" w:rsidP="003C47DB">
      <w:r>
        <w:t xml:space="preserve">It must be remembered that though the custom LLM is not </w:t>
      </w:r>
      <w:r w:rsidR="009C6230">
        <w:t>publicly</w:t>
      </w:r>
      <w:r>
        <w:t xml:space="preserve"> accessible </w:t>
      </w:r>
      <w:r w:rsidR="009C6230">
        <w:t>without</w:t>
      </w:r>
      <w:r>
        <w:t xml:space="preserve"> a subscription, it still </w:t>
      </w:r>
      <w:r w:rsidR="0034418E">
        <w:t>resides</w:t>
      </w:r>
      <w:r>
        <w:t xml:space="preserve"> on international servers</w:t>
      </w:r>
      <w:r w:rsidR="009C6230">
        <w:t>, where long term privacy is not guaranteed and local laws apply.</w:t>
      </w:r>
    </w:p>
    <w:p w14:paraId="2CBFE1EC" w14:textId="119BBD1A" w:rsidR="005D4194" w:rsidRPr="009C6230" w:rsidRDefault="005D4194" w:rsidP="001B2633">
      <w:pPr>
        <w:jc w:val="center"/>
        <w:rPr>
          <w:sz w:val="20"/>
          <w:szCs w:val="20"/>
        </w:rPr>
      </w:pPr>
      <w:r w:rsidRPr="00015101">
        <w:rPr>
          <w:noProof/>
        </w:rPr>
        <w:drawing>
          <wp:inline distT="0" distB="0" distL="0" distR="0" wp14:anchorId="584AF027" wp14:editId="1B915E29">
            <wp:extent cx="2200910" cy="2028585"/>
            <wp:effectExtent l="0" t="0" r="8890" b="0"/>
            <wp:docPr id="7" name="Content Placeholder 6">
              <a:extLst xmlns:a="http://schemas.openxmlformats.org/drawingml/2006/main">
                <a:ext uri="{FF2B5EF4-FFF2-40B4-BE49-F238E27FC236}">
                  <a16:creationId xmlns:a16="http://schemas.microsoft.com/office/drawing/2014/main" id="{EEC4449E-A85D-B211-0B64-6B0D9FDCE4EC}"/>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a:extLst>
                        <a:ext uri="{FF2B5EF4-FFF2-40B4-BE49-F238E27FC236}">
                          <a16:creationId xmlns:a16="http://schemas.microsoft.com/office/drawing/2014/main" id="{EEC4449E-A85D-B211-0B64-6B0D9FDCE4EC}"/>
                        </a:ext>
                      </a:extLst>
                    </pic:cNvPr>
                    <pic:cNvPicPr>
                      <a:picLocks noGrp="1" noChangeAspect="1"/>
                    </pic:cNvPicPr>
                  </pic:nvPicPr>
                  <pic:blipFill>
                    <a:blip r:embed="rId12"/>
                    <a:stretch>
                      <a:fillRect/>
                    </a:stretch>
                  </pic:blipFill>
                  <pic:spPr bwMode="auto">
                    <a:xfrm>
                      <a:off x="0" y="0"/>
                      <a:ext cx="2222206" cy="2048214"/>
                    </a:xfrm>
                    <a:prstGeom prst="rect">
                      <a:avLst/>
                    </a:prstGeom>
                    <a:noFill/>
                    <a:ln>
                      <a:noFill/>
                    </a:ln>
                  </pic:spPr>
                </pic:pic>
              </a:graphicData>
            </a:graphic>
          </wp:inline>
        </w:drawing>
      </w:r>
      <w:r w:rsidR="009C6230" w:rsidRPr="009C6230">
        <w:rPr>
          <w:sz w:val="20"/>
          <w:szCs w:val="20"/>
        </w:rPr>
        <w:t>Image Credit: AWS</w:t>
      </w:r>
    </w:p>
    <w:p w14:paraId="2F3ACF5C" w14:textId="77777777" w:rsidR="003F78B5" w:rsidRDefault="003F78B5" w:rsidP="005D4194"/>
    <w:p w14:paraId="3877A011" w14:textId="26FFF416" w:rsidR="00DF3CFD" w:rsidRDefault="00DF3CFD" w:rsidP="007D3E74">
      <w:pPr>
        <w:pStyle w:val="Heading1"/>
        <w:numPr>
          <w:ilvl w:val="2"/>
          <w:numId w:val="6"/>
        </w:numPr>
      </w:pPr>
      <w:bookmarkStart w:id="18" w:name="_Toc212447228"/>
      <w:r>
        <w:t>Building a new AI Tool</w:t>
      </w:r>
      <w:bookmarkEnd w:id="18"/>
    </w:p>
    <w:p w14:paraId="270BFFC2" w14:textId="2E65954B" w:rsidR="003C47DB" w:rsidRDefault="003C47DB" w:rsidP="003C47DB">
      <w:r>
        <w:t>The following principles from the WAI 2252 Te Tiriti Focused AI Governance Model should be used when building a new AI or GenAI tool</w:t>
      </w:r>
    </w:p>
    <w:p w14:paraId="7469465B" w14:textId="77777777" w:rsidR="003C47DB" w:rsidRDefault="003C47DB" w:rsidP="003C47DB">
      <w:r w:rsidRPr="003C47DB">
        <w:rPr>
          <w:b/>
          <w:bCs/>
        </w:rPr>
        <w:t>Tino Rangatiratanga</w:t>
      </w:r>
      <w:r>
        <w:t>: Embedding Māori leadership, decision-making, and governance at all levels of the AI system's lifecycle.</w:t>
      </w:r>
    </w:p>
    <w:p w14:paraId="420400CF" w14:textId="77777777" w:rsidR="003C47DB" w:rsidRDefault="003C47DB" w:rsidP="003C47DB">
      <w:r w:rsidRPr="003C47DB">
        <w:rPr>
          <w:b/>
          <w:bCs/>
        </w:rPr>
        <w:t>Equity</w:t>
      </w:r>
      <w:r>
        <w:t>: Achieving equitable outcomes for Māori and contributing to Māori development.</w:t>
      </w:r>
    </w:p>
    <w:p w14:paraId="47EE60C7" w14:textId="77777777" w:rsidR="003C47DB" w:rsidRDefault="003C47DB" w:rsidP="003C47DB">
      <w:r w:rsidRPr="003C47DB">
        <w:rPr>
          <w:b/>
          <w:bCs/>
        </w:rPr>
        <w:t>Active protection</w:t>
      </w:r>
      <w:r>
        <w:t>: Ensuring equitable outcomes for Māori and obtaining Free, Prior, and Informed Consent (FPIC) for the use of Māori data.</w:t>
      </w:r>
    </w:p>
    <w:p w14:paraId="64CDB569" w14:textId="77777777" w:rsidR="003C47DB" w:rsidRDefault="003C47DB" w:rsidP="003C47DB">
      <w:r w:rsidRPr="003C47DB">
        <w:rPr>
          <w:b/>
          <w:bCs/>
        </w:rPr>
        <w:t>Mana whakahaere</w:t>
      </w:r>
      <w:r>
        <w:t>: Effective stewardship over AI systems, recognising Māori Data as a Taonga</w:t>
      </w:r>
    </w:p>
    <w:p w14:paraId="569FB4E9" w14:textId="51766FD9" w:rsidR="00D25F49" w:rsidRDefault="003C47DB">
      <w:r w:rsidRPr="003C47DB">
        <w:rPr>
          <w:b/>
          <w:bCs/>
        </w:rPr>
        <w:t>Mana Motuhake</w:t>
      </w:r>
      <w:r>
        <w:t>: Following tikanga throughout the AI development and deployment cycles.</w:t>
      </w:r>
      <w:r w:rsidR="00D25F49">
        <w:br w:type="page"/>
      </w:r>
    </w:p>
    <w:p w14:paraId="7DAA4283" w14:textId="06A6D7CE" w:rsidR="00333659" w:rsidRPr="00333659" w:rsidRDefault="00333659" w:rsidP="0036581C">
      <w:pPr>
        <w:pStyle w:val="Heading1"/>
      </w:pPr>
      <w:bookmarkStart w:id="19" w:name="_Toc212447229"/>
      <w:r w:rsidRPr="00333659">
        <w:lastRenderedPageBreak/>
        <w:t>Review</w:t>
      </w:r>
      <w:bookmarkEnd w:id="19"/>
    </w:p>
    <w:p w14:paraId="07C6979A" w14:textId="7F93F2EC" w:rsidR="00333659" w:rsidRPr="00333659" w:rsidRDefault="00333659" w:rsidP="00333659">
      <w:r w:rsidRPr="00333659">
        <w:t xml:space="preserve">This policy will be reviewed </w:t>
      </w:r>
      <w:r w:rsidR="00015101">
        <w:t>quarterly</w:t>
      </w:r>
      <w:r w:rsidRPr="00333659">
        <w:t xml:space="preserve"> or more</w:t>
      </w:r>
      <w:r w:rsidR="00015101">
        <w:t xml:space="preserve"> </w:t>
      </w:r>
      <w:r w:rsidRPr="00333659">
        <w:t>frequently</w:t>
      </w:r>
      <w:r w:rsidR="00015101">
        <w:t xml:space="preserve"> </w:t>
      </w:r>
      <w:r w:rsidRPr="00333659">
        <w:t>if</w:t>
      </w:r>
      <w:r w:rsidR="00015101">
        <w:t xml:space="preserve"> </w:t>
      </w:r>
      <w:r w:rsidRPr="00333659">
        <w:t>required</w:t>
      </w:r>
      <w:r w:rsidR="00015101">
        <w:t xml:space="preserve"> </w:t>
      </w:r>
      <w:r w:rsidRPr="00333659">
        <w:t>due to significant technological or regulatory changes.</w:t>
      </w:r>
    </w:p>
    <w:p w14:paraId="68B293BC" w14:textId="69DB416A" w:rsidR="00333659" w:rsidRPr="00333659" w:rsidRDefault="00333659" w:rsidP="00333659">
      <w:r w:rsidRPr="00333659">
        <w:t>Reviews will include input from:</w:t>
      </w:r>
    </w:p>
    <w:p w14:paraId="25DA7442" w14:textId="6B5EA503" w:rsidR="00333659" w:rsidRPr="00333659" w:rsidRDefault="00015101" w:rsidP="00252F36">
      <w:pPr>
        <w:numPr>
          <w:ilvl w:val="0"/>
          <w:numId w:val="8"/>
        </w:numPr>
      </w:pPr>
      <w:r w:rsidRPr="00333659">
        <w:t>A</w:t>
      </w:r>
      <w:r w:rsidR="00333659" w:rsidRPr="00333659">
        <w:t>cademic</w:t>
      </w:r>
      <w:r>
        <w:t xml:space="preserve"> staff</w:t>
      </w:r>
    </w:p>
    <w:p w14:paraId="48AABD1A" w14:textId="598BD1A7" w:rsidR="00333659" w:rsidRPr="00333659" w:rsidRDefault="003F718F" w:rsidP="00252F36">
      <w:pPr>
        <w:numPr>
          <w:ilvl w:val="0"/>
          <w:numId w:val="9"/>
        </w:numPr>
      </w:pPr>
      <w:r>
        <w:t>S</w:t>
      </w:r>
      <w:r w:rsidR="00015101">
        <w:t>tudents</w:t>
      </w:r>
    </w:p>
    <w:p w14:paraId="09DF788D" w14:textId="0FFA1199" w:rsidR="00252F36" w:rsidRDefault="003F718F" w:rsidP="00252F36">
      <w:pPr>
        <w:numPr>
          <w:ilvl w:val="0"/>
          <w:numId w:val="10"/>
        </w:numPr>
      </w:pPr>
      <w:r>
        <w:t>R</w:t>
      </w:r>
      <w:r w:rsidR="00333659" w:rsidRPr="00333659">
        <w:t>elevant</w:t>
      </w:r>
      <w:r w:rsidR="00015101">
        <w:t xml:space="preserve"> </w:t>
      </w:r>
      <w:r w:rsidR="00333659" w:rsidRPr="00333659">
        <w:t>external stakeholders</w:t>
      </w:r>
    </w:p>
    <w:p w14:paraId="52BDDAC4" w14:textId="77777777" w:rsidR="00D25F49" w:rsidRDefault="00D25F49" w:rsidP="00D25F49"/>
    <w:p w14:paraId="131D1ADB" w14:textId="01DB3CF3" w:rsidR="00333659" w:rsidRPr="00333659" w:rsidRDefault="00333659" w:rsidP="00015101">
      <w:pPr>
        <w:pStyle w:val="Heading1"/>
      </w:pPr>
      <w:bookmarkStart w:id="20" w:name="_Toc212447230"/>
      <w:r w:rsidRPr="00333659">
        <w:t>Approved</w:t>
      </w:r>
      <w:bookmarkEnd w:id="20"/>
    </w:p>
    <w:tbl>
      <w:tblPr>
        <w:tblStyle w:val="TableGrid"/>
        <w:tblW w:w="0" w:type="auto"/>
        <w:tblLook w:val="04A0" w:firstRow="1" w:lastRow="0" w:firstColumn="1" w:lastColumn="0" w:noHBand="0" w:noVBand="1"/>
      </w:tblPr>
      <w:tblGrid>
        <w:gridCol w:w="4508"/>
        <w:gridCol w:w="4508"/>
      </w:tblGrid>
      <w:tr w:rsidR="00252F36" w:rsidRPr="00252F36" w14:paraId="2C6FC67C" w14:textId="77777777">
        <w:tc>
          <w:tcPr>
            <w:tcW w:w="4508" w:type="dxa"/>
          </w:tcPr>
          <w:p w14:paraId="1935F129" w14:textId="77777777" w:rsidR="00252F36" w:rsidRPr="00252F36" w:rsidRDefault="00252F36" w:rsidP="00032CCB">
            <w:r w:rsidRPr="00252F36">
              <w:t>Tile</w:t>
            </w:r>
          </w:p>
        </w:tc>
        <w:tc>
          <w:tcPr>
            <w:tcW w:w="4508" w:type="dxa"/>
          </w:tcPr>
          <w:p w14:paraId="457173AE" w14:textId="77777777" w:rsidR="00252F36" w:rsidRPr="00252F36" w:rsidRDefault="00252F36" w:rsidP="00032CCB"/>
        </w:tc>
      </w:tr>
      <w:tr w:rsidR="00252F36" w:rsidRPr="00333659" w14:paraId="2711F9BD" w14:textId="77777777">
        <w:tc>
          <w:tcPr>
            <w:tcW w:w="4508" w:type="dxa"/>
          </w:tcPr>
          <w:p w14:paraId="571E4894" w14:textId="77777777" w:rsidR="00252F36" w:rsidRPr="00252F36" w:rsidRDefault="00252F36" w:rsidP="00032CCB">
            <w:r w:rsidRPr="00252F36">
              <w:t>Date</w:t>
            </w:r>
          </w:p>
        </w:tc>
        <w:tc>
          <w:tcPr>
            <w:tcW w:w="4508" w:type="dxa"/>
          </w:tcPr>
          <w:p w14:paraId="3FD3452F" w14:textId="77777777" w:rsidR="00252F36" w:rsidRPr="00333659" w:rsidRDefault="00252F36" w:rsidP="00032CCB"/>
        </w:tc>
      </w:tr>
    </w:tbl>
    <w:p w14:paraId="36E4DBB6" w14:textId="77777777" w:rsidR="00252F36" w:rsidRDefault="00252F36" w:rsidP="00333659"/>
    <w:p w14:paraId="3E248067" w14:textId="77777777" w:rsidR="00252F36" w:rsidRDefault="00252F36" w:rsidP="00252F36">
      <w:pPr>
        <w:pStyle w:val="Heading1"/>
      </w:pPr>
      <w:bookmarkStart w:id="21" w:name="_Toc212447231"/>
      <w:r w:rsidRPr="00252F36">
        <w:t>Revision History</w:t>
      </w:r>
      <w:bookmarkEnd w:id="21"/>
    </w:p>
    <w:tbl>
      <w:tblPr>
        <w:tblStyle w:val="TableGrid"/>
        <w:tblW w:w="0" w:type="auto"/>
        <w:tblLook w:val="04A0" w:firstRow="1" w:lastRow="0" w:firstColumn="1" w:lastColumn="0" w:noHBand="0" w:noVBand="1"/>
      </w:tblPr>
      <w:tblGrid>
        <w:gridCol w:w="1803"/>
        <w:gridCol w:w="1803"/>
        <w:gridCol w:w="1803"/>
        <w:gridCol w:w="1803"/>
        <w:gridCol w:w="1804"/>
      </w:tblGrid>
      <w:tr w:rsidR="00D25F49" w:rsidRPr="00D25F49" w14:paraId="599303CA" w14:textId="77777777" w:rsidTr="00D25F49">
        <w:tc>
          <w:tcPr>
            <w:tcW w:w="1803" w:type="dxa"/>
          </w:tcPr>
          <w:p w14:paraId="604D2CFB" w14:textId="77777777" w:rsidR="00D25F49" w:rsidRPr="00D25F49" w:rsidRDefault="00D25F49" w:rsidP="00843F25">
            <w:r w:rsidRPr="00D25F49">
              <w:t>Version</w:t>
            </w:r>
          </w:p>
        </w:tc>
        <w:tc>
          <w:tcPr>
            <w:tcW w:w="1803" w:type="dxa"/>
          </w:tcPr>
          <w:p w14:paraId="0BC392F2" w14:textId="77777777" w:rsidR="00D25F49" w:rsidRPr="00D25F49" w:rsidRDefault="00D25F49" w:rsidP="00843F25">
            <w:r w:rsidRPr="00D25F49">
              <w:t>Date</w:t>
            </w:r>
          </w:p>
        </w:tc>
        <w:tc>
          <w:tcPr>
            <w:tcW w:w="1803" w:type="dxa"/>
          </w:tcPr>
          <w:p w14:paraId="68E907C2" w14:textId="77777777" w:rsidR="00D25F49" w:rsidRPr="00D25F49" w:rsidRDefault="00D25F49" w:rsidP="00843F25">
            <w:r w:rsidRPr="00D25F49">
              <w:t>Author / Owner</w:t>
            </w:r>
          </w:p>
        </w:tc>
        <w:tc>
          <w:tcPr>
            <w:tcW w:w="1803" w:type="dxa"/>
          </w:tcPr>
          <w:p w14:paraId="4EDB8002" w14:textId="77777777" w:rsidR="00D25F49" w:rsidRPr="00D25F49" w:rsidRDefault="00D25F49" w:rsidP="00843F25">
            <w:r w:rsidRPr="00D25F49">
              <w:t>Summary of Changes</w:t>
            </w:r>
          </w:p>
        </w:tc>
        <w:tc>
          <w:tcPr>
            <w:tcW w:w="1804" w:type="dxa"/>
          </w:tcPr>
          <w:p w14:paraId="55CAA118" w14:textId="77777777" w:rsidR="00D25F49" w:rsidRPr="00D25F49" w:rsidRDefault="00D25F49" w:rsidP="00843F25">
            <w:r w:rsidRPr="00D25F49">
              <w:t>Approval / Review</w:t>
            </w:r>
          </w:p>
        </w:tc>
      </w:tr>
      <w:tr w:rsidR="00D25F49" w:rsidRPr="00D25F49" w14:paraId="119C0EF6" w14:textId="77777777" w:rsidTr="00D25F49">
        <w:tc>
          <w:tcPr>
            <w:tcW w:w="1803" w:type="dxa"/>
          </w:tcPr>
          <w:p w14:paraId="117024F9" w14:textId="75275C17" w:rsidR="00D25F49" w:rsidRPr="00D25F49" w:rsidRDefault="00C9200E" w:rsidP="00843F25">
            <w:r>
              <w:t>1.0</w:t>
            </w:r>
          </w:p>
        </w:tc>
        <w:tc>
          <w:tcPr>
            <w:tcW w:w="1803" w:type="dxa"/>
          </w:tcPr>
          <w:p w14:paraId="1647305D" w14:textId="0850D203" w:rsidR="00D25F49" w:rsidRPr="00D25F49" w:rsidRDefault="00C9200E" w:rsidP="00843F25">
            <w:r>
              <w:t>22 October, 2025</w:t>
            </w:r>
          </w:p>
        </w:tc>
        <w:tc>
          <w:tcPr>
            <w:tcW w:w="1803" w:type="dxa"/>
          </w:tcPr>
          <w:p w14:paraId="441721B4" w14:textId="1ECA81EE" w:rsidR="00D25F49" w:rsidRPr="00D25F49" w:rsidRDefault="00C9200E" w:rsidP="00843F25">
            <w:r>
              <w:t xml:space="preserve">Dr Karaitiana Taiuru </w:t>
            </w:r>
          </w:p>
        </w:tc>
        <w:tc>
          <w:tcPr>
            <w:tcW w:w="1803" w:type="dxa"/>
          </w:tcPr>
          <w:p w14:paraId="4674D216" w14:textId="3CF57C1C" w:rsidR="00D25F49" w:rsidRPr="00D25F49" w:rsidRDefault="00C9200E" w:rsidP="00843F25">
            <w:r>
              <w:t>First edition.</w:t>
            </w:r>
          </w:p>
        </w:tc>
        <w:tc>
          <w:tcPr>
            <w:tcW w:w="1804" w:type="dxa"/>
          </w:tcPr>
          <w:p w14:paraId="0AAC5DED" w14:textId="77777777" w:rsidR="00D25F49" w:rsidRPr="00D25F49" w:rsidRDefault="00D25F49" w:rsidP="00843F25"/>
        </w:tc>
      </w:tr>
      <w:tr w:rsidR="00C9200E" w:rsidRPr="00D25F49" w14:paraId="4EC5F2D1" w14:textId="77777777" w:rsidTr="00D25F49">
        <w:tc>
          <w:tcPr>
            <w:tcW w:w="1803" w:type="dxa"/>
          </w:tcPr>
          <w:p w14:paraId="7BFC5567" w14:textId="77777777" w:rsidR="00C9200E" w:rsidRDefault="00C9200E" w:rsidP="00843F25"/>
        </w:tc>
        <w:tc>
          <w:tcPr>
            <w:tcW w:w="1803" w:type="dxa"/>
          </w:tcPr>
          <w:p w14:paraId="1A653C8B" w14:textId="77777777" w:rsidR="00C9200E" w:rsidRDefault="00C9200E" w:rsidP="00843F25"/>
        </w:tc>
        <w:tc>
          <w:tcPr>
            <w:tcW w:w="1803" w:type="dxa"/>
          </w:tcPr>
          <w:p w14:paraId="38D0582B" w14:textId="77777777" w:rsidR="00C9200E" w:rsidRDefault="00C9200E" w:rsidP="00843F25"/>
        </w:tc>
        <w:tc>
          <w:tcPr>
            <w:tcW w:w="1803" w:type="dxa"/>
          </w:tcPr>
          <w:p w14:paraId="2BD341E3" w14:textId="77777777" w:rsidR="00C9200E" w:rsidRDefault="00C9200E" w:rsidP="00843F25"/>
        </w:tc>
        <w:tc>
          <w:tcPr>
            <w:tcW w:w="1804" w:type="dxa"/>
          </w:tcPr>
          <w:p w14:paraId="62937A41" w14:textId="77777777" w:rsidR="00C9200E" w:rsidRPr="00D25F49" w:rsidRDefault="00C9200E" w:rsidP="00843F25"/>
        </w:tc>
      </w:tr>
      <w:tr w:rsidR="00C9200E" w:rsidRPr="00D25F49" w14:paraId="49987CB6" w14:textId="77777777" w:rsidTr="00D25F49">
        <w:tc>
          <w:tcPr>
            <w:tcW w:w="1803" w:type="dxa"/>
          </w:tcPr>
          <w:p w14:paraId="77789C39" w14:textId="77777777" w:rsidR="00C9200E" w:rsidRDefault="00C9200E" w:rsidP="00843F25"/>
        </w:tc>
        <w:tc>
          <w:tcPr>
            <w:tcW w:w="1803" w:type="dxa"/>
          </w:tcPr>
          <w:p w14:paraId="690E3E2D" w14:textId="77777777" w:rsidR="00C9200E" w:rsidRDefault="00C9200E" w:rsidP="00843F25"/>
        </w:tc>
        <w:tc>
          <w:tcPr>
            <w:tcW w:w="1803" w:type="dxa"/>
          </w:tcPr>
          <w:p w14:paraId="62742DC5" w14:textId="77777777" w:rsidR="00C9200E" w:rsidRDefault="00C9200E" w:rsidP="00843F25"/>
        </w:tc>
        <w:tc>
          <w:tcPr>
            <w:tcW w:w="1803" w:type="dxa"/>
          </w:tcPr>
          <w:p w14:paraId="1E0CCE36" w14:textId="77777777" w:rsidR="00C9200E" w:rsidRDefault="00C9200E" w:rsidP="00843F25"/>
        </w:tc>
        <w:tc>
          <w:tcPr>
            <w:tcW w:w="1804" w:type="dxa"/>
          </w:tcPr>
          <w:p w14:paraId="6C4FB9D1" w14:textId="77777777" w:rsidR="00C9200E" w:rsidRPr="00D25F49" w:rsidRDefault="00C9200E" w:rsidP="00843F25"/>
        </w:tc>
      </w:tr>
      <w:tr w:rsidR="00C9200E" w:rsidRPr="00D25F49" w14:paraId="64DCD44D" w14:textId="77777777" w:rsidTr="00D25F49">
        <w:tc>
          <w:tcPr>
            <w:tcW w:w="1803" w:type="dxa"/>
          </w:tcPr>
          <w:p w14:paraId="368A4225" w14:textId="77777777" w:rsidR="00C9200E" w:rsidRDefault="00C9200E" w:rsidP="00843F25"/>
        </w:tc>
        <w:tc>
          <w:tcPr>
            <w:tcW w:w="1803" w:type="dxa"/>
          </w:tcPr>
          <w:p w14:paraId="711864F9" w14:textId="77777777" w:rsidR="00C9200E" w:rsidRDefault="00C9200E" w:rsidP="00843F25"/>
        </w:tc>
        <w:tc>
          <w:tcPr>
            <w:tcW w:w="1803" w:type="dxa"/>
          </w:tcPr>
          <w:p w14:paraId="4FE69500" w14:textId="77777777" w:rsidR="00C9200E" w:rsidRDefault="00C9200E" w:rsidP="00843F25"/>
        </w:tc>
        <w:tc>
          <w:tcPr>
            <w:tcW w:w="1803" w:type="dxa"/>
          </w:tcPr>
          <w:p w14:paraId="5BEEF43E" w14:textId="77777777" w:rsidR="00C9200E" w:rsidRDefault="00C9200E" w:rsidP="00843F25"/>
        </w:tc>
        <w:tc>
          <w:tcPr>
            <w:tcW w:w="1804" w:type="dxa"/>
          </w:tcPr>
          <w:p w14:paraId="791CE728" w14:textId="77777777" w:rsidR="00C9200E" w:rsidRPr="00D25F49" w:rsidRDefault="00C9200E" w:rsidP="00843F25"/>
        </w:tc>
      </w:tr>
      <w:tr w:rsidR="00C9200E" w:rsidRPr="00D25F49" w14:paraId="4112648B" w14:textId="77777777" w:rsidTr="00D25F49">
        <w:tc>
          <w:tcPr>
            <w:tcW w:w="1803" w:type="dxa"/>
          </w:tcPr>
          <w:p w14:paraId="22A8C08F" w14:textId="77777777" w:rsidR="00C9200E" w:rsidRDefault="00C9200E" w:rsidP="00843F25"/>
        </w:tc>
        <w:tc>
          <w:tcPr>
            <w:tcW w:w="1803" w:type="dxa"/>
          </w:tcPr>
          <w:p w14:paraId="3EEFE339" w14:textId="77777777" w:rsidR="00C9200E" w:rsidRDefault="00C9200E" w:rsidP="00843F25"/>
        </w:tc>
        <w:tc>
          <w:tcPr>
            <w:tcW w:w="1803" w:type="dxa"/>
          </w:tcPr>
          <w:p w14:paraId="13ECE12B" w14:textId="77777777" w:rsidR="00C9200E" w:rsidRDefault="00C9200E" w:rsidP="00843F25"/>
        </w:tc>
        <w:tc>
          <w:tcPr>
            <w:tcW w:w="1803" w:type="dxa"/>
          </w:tcPr>
          <w:p w14:paraId="0186F1D6" w14:textId="77777777" w:rsidR="00C9200E" w:rsidRDefault="00C9200E" w:rsidP="00843F25"/>
        </w:tc>
        <w:tc>
          <w:tcPr>
            <w:tcW w:w="1804" w:type="dxa"/>
          </w:tcPr>
          <w:p w14:paraId="30F84F99" w14:textId="77777777" w:rsidR="00C9200E" w:rsidRPr="00D25F49" w:rsidRDefault="00C9200E" w:rsidP="00843F25"/>
        </w:tc>
      </w:tr>
    </w:tbl>
    <w:p w14:paraId="07286718" w14:textId="77777777" w:rsidR="00252F36" w:rsidRDefault="00252F36" w:rsidP="00333659"/>
    <w:p w14:paraId="2C82FF3F" w14:textId="77777777" w:rsidR="00CD5E36" w:rsidRDefault="00CD5E36"/>
    <w:sectPr w:rsidR="00CD5E36" w:rsidSect="004B3108">
      <w:headerReference w:type="default" r:id="rId13"/>
      <w:footerReference w:type="defaul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629B9" w14:textId="77777777" w:rsidR="00930D2E" w:rsidRDefault="00930D2E" w:rsidP="004B3108">
      <w:pPr>
        <w:spacing w:after="0" w:line="240" w:lineRule="auto"/>
      </w:pPr>
      <w:r>
        <w:separator/>
      </w:r>
    </w:p>
  </w:endnote>
  <w:endnote w:type="continuationSeparator" w:id="0">
    <w:p w14:paraId="7E971D67" w14:textId="77777777" w:rsidR="00930D2E" w:rsidRDefault="00930D2E" w:rsidP="004B3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449691677"/>
      <w:docPartObj>
        <w:docPartGallery w:val="Page Numbers (Bottom of Page)"/>
        <w:docPartUnique/>
      </w:docPartObj>
    </w:sdtPr>
    <w:sdtEndPr/>
    <w:sdtContent>
      <w:p w14:paraId="19D0352F" w14:textId="35F6C305" w:rsidR="004B3108" w:rsidRPr="0089525E" w:rsidRDefault="0089525E">
        <w:pPr>
          <w:pStyle w:val="Footer"/>
          <w:rPr>
            <w:sz w:val="20"/>
            <w:szCs w:val="20"/>
          </w:rPr>
        </w:pPr>
        <w:r w:rsidRPr="0089525E">
          <w:rPr>
            <w:sz w:val="20"/>
            <w:szCs w:val="20"/>
          </w:rPr>
          <w:t xml:space="preserve">Page </w:t>
        </w:r>
        <w:r w:rsidRPr="0089525E">
          <w:rPr>
            <w:sz w:val="20"/>
            <w:szCs w:val="20"/>
          </w:rPr>
          <w:fldChar w:fldCharType="begin"/>
        </w:r>
        <w:r w:rsidRPr="0089525E">
          <w:rPr>
            <w:sz w:val="20"/>
            <w:szCs w:val="20"/>
          </w:rPr>
          <w:instrText>PAGE   \* MERGEFORMAT</w:instrText>
        </w:r>
        <w:r w:rsidRPr="0089525E">
          <w:rPr>
            <w:sz w:val="20"/>
            <w:szCs w:val="20"/>
          </w:rPr>
          <w:fldChar w:fldCharType="separate"/>
        </w:r>
        <w:r w:rsidRPr="0089525E">
          <w:rPr>
            <w:sz w:val="20"/>
            <w:szCs w:val="20"/>
            <w:lang w:val="en-GB"/>
          </w:rPr>
          <w:t>2</w:t>
        </w:r>
        <w:r w:rsidRPr="0089525E">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5B976" w14:textId="77777777" w:rsidR="00930D2E" w:rsidRDefault="00930D2E" w:rsidP="004B3108">
      <w:pPr>
        <w:spacing w:after="0" w:line="240" w:lineRule="auto"/>
      </w:pPr>
      <w:r>
        <w:separator/>
      </w:r>
    </w:p>
  </w:footnote>
  <w:footnote w:type="continuationSeparator" w:id="0">
    <w:p w14:paraId="6BAF890B" w14:textId="77777777" w:rsidR="00930D2E" w:rsidRDefault="00930D2E" w:rsidP="004B3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A4CAE" w14:textId="2A4F57E0" w:rsidR="004B3108" w:rsidRPr="004B3108" w:rsidRDefault="004B3108" w:rsidP="004B310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1A27"/>
    <w:multiLevelType w:val="multilevel"/>
    <w:tmpl w:val="E3F00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7B2D4D"/>
    <w:multiLevelType w:val="multilevel"/>
    <w:tmpl w:val="593E2306"/>
    <w:lvl w:ilvl="0">
      <w:start w:val="1"/>
      <w:numFmt w:val="decimal"/>
      <w:lvlText w:val="%1."/>
      <w:lvlJc w:val="left"/>
      <w:pPr>
        <w:tabs>
          <w:tab w:val="num" w:pos="786"/>
        </w:tabs>
        <w:ind w:left="786" w:hanging="360"/>
      </w:pPr>
    </w:lvl>
    <w:lvl w:ilvl="1">
      <w:start w:val="8"/>
      <w:numFmt w:val="decimal"/>
      <w:lvlText w:val="%2"/>
      <w:lvlJc w:val="left"/>
      <w:pPr>
        <w:ind w:left="1636"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6C412B"/>
    <w:multiLevelType w:val="hybridMultilevel"/>
    <w:tmpl w:val="9EA0F61E"/>
    <w:lvl w:ilvl="0" w:tplc="1409000F">
      <w:start w:val="1"/>
      <w:numFmt w:val="decimal"/>
      <w:lvlText w:val="%1."/>
      <w:lvlJc w:val="left"/>
      <w:pPr>
        <w:ind w:left="927"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8D33F2D"/>
    <w:multiLevelType w:val="multilevel"/>
    <w:tmpl w:val="DC52A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F51CF4"/>
    <w:multiLevelType w:val="multilevel"/>
    <w:tmpl w:val="4BDCB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584ED7"/>
    <w:multiLevelType w:val="multilevel"/>
    <w:tmpl w:val="A7B41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8F5604"/>
    <w:multiLevelType w:val="multilevel"/>
    <w:tmpl w:val="F710B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D431A5"/>
    <w:multiLevelType w:val="multilevel"/>
    <w:tmpl w:val="74A67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E102C42"/>
    <w:multiLevelType w:val="hybridMultilevel"/>
    <w:tmpl w:val="3466BDFC"/>
    <w:lvl w:ilvl="0" w:tplc="EF82F480">
      <w:start w:val="1"/>
      <w:numFmt w:val="bullet"/>
      <w:lvlText w:val="•"/>
      <w:lvlJc w:val="left"/>
      <w:pPr>
        <w:tabs>
          <w:tab w:val="num" w:pos="720"/>
        </w:tabs>
        <w:ind w:left="720" w:hanging="360"/>
      </w:pPr>
      <w:rPr>
        <w:rFonts w:ascii="Arial" w:hAnsi="Arial" w:hint="default"/>
      </w:rPr>
    </w:lvl>
    <w:lvl w:ilvl="1" w:tplc="71E4C670" w:tentative="1">
      <w:start w:val="1"/>
      <w:numFmt w:val="bullet"/>
      <w:lvlText w:val="•"/>
      <w:lvlJc w:val="left"/>
      <w:pPr>
        <w:tabs>
          <w:tab w:val="num" w:pos="1440"/>
        </w:tabs>
        <w:ind w:left="1440" w:hanging="360"/>
      </w:pPr>
      <w:rPr>
        <w:rFonts w:ascii="Arial" w:hAnsi="Arial" w:hint="default"/>
      </w:rPr>
    </w:lvl>
    <w:lvl w:ilvl="2" w:tplc="6A14F064" w:tentative="1">
      <w:start w:val="1"/>
      <w:numFmt w:val="bullet"/>
      <w:lvlText w:val="•"/>
      <w:lvlJc w:val="left"/>
      <w:pPr>
        <w:tabs>
          <w:tab w:val="num" w:pos="2160"/>
        </w:tabs>
        <w:ind w:left="2160" w:hanging="360"/>
      </w:pPr>
      <w:rPr>
        <w:rFonts w:ascii="Arial" w:hAnsi="Arial" w:hint="default"/>
      </w:rPr>
    </w:lvl>
    <w:lvl w:ilvl="3" w:tplc="F5929F62" w:tentative="1">
      <w:start w:val="1"/>
      <w:numFmt w:val="bullet"/>
      <w:lvlText w:val="•"/>
      <w:lvlJc w:val="left"/>
      <w:pPr>
        <w:tabs>
          <w:tab w:val="num" w:pos="2880"/>
        </w:tabs>
        <w:ind w:left="2880" w:hanging="360"/>
      </w:pPr>
      <w:rPr>
        <w:rFonts w:ascii="Arial" w:hAnsi="Arial" w:hint="default"/>
      </w:rPr>
    </w:lvl>
    <w:lvl w:ilvl="4" w:tplc="0C742734" w:tentative="1">
      <w:start w:val="1"/>
      <w:numFmt w:val="bullet"/>
      <w:lvlText w:val="•"/>
      <w:lvlJc w:val="left"/>
      <w:pPr>
        <w:tabs>
          <w:tab w:val="num" w:pos="3600"/>
        </w:tabs>
        <w:ind w:left="3600" w:hanging="360"/>
      </w:pPr>
      <w:rPr>
        <w:rFonts w:ascii="Arial" w:hAnsi="Arial" w:hint="default"/>
      </w:rPr>
    </w:lvl>
    <w:lvl w:ilvl="5" w:tplc="4F24B058" w:tentative="1">
      <w:start w:val="1"/>
      <w:numFmt w:val="bullet"/>
      <w:lvlText w:val="•"/>
      <w:lvlJc w:val="left"/>
      <w:pPr>
        <w:tabs>
          <w:tab w:val="num" w:pos="4320"/>
        </w:tabs>
        <w:ind w:left="4320" w:hanging="360"/>
      </w:pPr>
      <w:rPr>
        <w:rFonts w:ascii="Arial" w:hAnsi="Arial" w:hint="default"/>
      </w:rPr>
    </w:lvl>
    <w:lvl w:ilvl="6" w:tplc="C1986244" w:tentative="1">
      <w:start w:val="1"/>
      <w:numFmt w:val="bullet"/>
      <w:lvlText w:val="•"/>
      <w:lvlJc w:val="left"/>
      <w:pPr>
        <w:tabs>
          <w:tab w:val="num" w:pos="5040"/>
        </w:tabs>
        <w:ind w:left="5040" w:hanging="360"/>
      </w:pPr>
      <w:rPr>
        <w:rFonts w:ascii="Arial" w:hAnsi="Arial" w:hint="default"/>
      </w:rPr>
    </w:lvl>
    <w:lvl w:ilvl="7" w:tplc="56CAE87C" w:tentative="1">
      <w:start w:val="1"/>
      <w:numFmt w:val="bullet"/>
      <w:lvlText w:val="•"/>
      <w:lvlJc w:val="left"/>
      <w:pPr>
        <w:tabs>
          <w:tab w:val="num" w:pos="5760"/>
        </w:tabs>
        <w:ind w:left="5760" w:hanging="360"/>
      </w:pPr>
      <w:rPr>
        <w:rFonts w:ascii="Arial" w:hAnsi="Arial" w:hint="default"/>
      </w:rPr>
    </w:lvl>
    <w:lvl w:ilvl="8" w:tplc="5FF2309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57F5CDC"/>
    <w:multiLevelType w:val="multilevel"/>
    <w:tmpl w:val="6E0AF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5B73585"/>
    <w:multiLevelType w:val="multilevel"/>
    <w:tmpl w:val="F5CC1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7E3E95"/>
    <w:multiLevelType w:val="multilevel"/>
    <w:tmpl w:val="58E82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C883BF0"/>
    <w:multiLevelType w:val="multilevel"/>
    <w:tmpl w:val="431E4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8A207D"/>
    <w:multiLevelType w:val="multilevel"/>
    <w:tmpl w:val="1228E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F1D4909"/>
    <w:multiLevelType w:val="multilevel"/>
    <w:tmpl w:val="4BDCB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972D19"/>
    <w:multiLevelType w:val="multilevel"/>
    <w:tmpl w:val="F710B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A2680B"/>
    <w:multiLevelType w:val="hybridMultilevel"/>
    <w:tmpl w:val="5F4EC2C0"/>
    <w:lvl w:ilvl="0" w:tplc="C99E4A50">
      <w:start w:val="1"/>
      <w:numFmt w:val="bullet"/>
      <w:lvlText w:val="•"/>
      <w:lvlJc w:val="left"/>
      <w:pPr>
        <w:tabs>
          <w:tab w:val="num" w:pos="720"/>
        </w:tabs>
        <w:ind w:left="720" w:hanging="360"/>
      </w:pPr>
      <w:rPr>
        <w:rFonts w:ascii="Arial" w:hAnsi="Arial" w:hint="default"/>
      </w:rPr>
    </w:lvl>
    <w:lvl w:ilvl="1" w:tplc="3EA4A38E" w:tentative="1">
      <w:start w:val="1"/>
      <w:numFmt w:val="bullet"/>
      <w:lvlText w:val="•"/>
      <w:lvlJc w:val="left"/>
      <w:pPr>
        <w:tabs>
          <w:tab w:val="num" w:pos="1440"/>
        </w:tabs>
        <w:ind w:left="1440" w:hanging="360"/>
      </w:pPr>
      <w:rPr>
        <w:rFonts w:ascii="Arial" w:hAnsi="Arial" w:hint="default"/>
      </w:rPr>
    </w:lvl>
    <w:lvl w:ilvl="2" w:tplc="21620998" w:tentative="1">
      <w:start w:val="1"/>
      <w:numFmt w:val="bullet"/>
      <w:lvlText w:val="•"/>
      <w:lvlJc w:val="left"/>
      <w:pPr>
        <w:tabs>
          <w:tab w:val="num" w:pos="2160"/>
        </w:tabs>
        <w:ind w:left="2160" w:hanging="360"/>
      </w:pPr>
      <w:rPr>
        <w:rFonts w:ascii="Arial" w:hAnsi="Arial" w:hint="default"/>
      </w:rPr>
    </w:lvl>
    <w:lvl w:ilvl="3" w:tplc="792E4946" w:tentative="1">
      <w:start w:val="1"/>
      <w:numFmt w:val="bullet"/>
      <w:lvlText w:val="•"/>
      <w:lvlJc w:val="left"/>
      <w:pPr>
        <w:tabs>
          <w:tab w:val="num" w:pos="2880"/>
        </w:tabs>
        <w:ind w:left="2880" w:hanging="360"/>
      </w:pPr>
      <w:rPr>
        <w:rFonts w:ascii="Arial" w:hAnsi="Arial" w:hint="default"/>
      </w:rPr>
    </w:lvl>
    <w:lvl w:ilvl="4" w:tplc="7C2035C0" w:tentative="1">
      <w:start w:val="1"/>
      <w:numFmt w:val="bullet"/>
      <w:lvlText w:val="•"/>
      <w:lvlJc w:val="left"/>
      <w:pPr>
        <w:tabs>
          <w:tab w:val="num" w:pos="3600"/>
        </w:tabs>
        <w:ind w:left="3600" w:hanging="360"/>
      </w:pPr>
      <w:rPr>
        <w:rFonts w:ascii="Arial" w:hAnsi="Arial" w:hint="default"/>
      </w:rPr>
    </w:lvl>
    <w:lvl w:ilvl="5" w:tplc="6ECAC522" w:tentative="1">
      <w:start w:val="1"/>
      <w:numFmt w:val="bullet"/>
      <w:lvlText w:val="•"/>
      <w:lvlJc w:val="left"/>
      <w:pPr>
        <w:tabs>
          <w:tab w:val="num" w:pos="4320"/>
        </w:tabs>
        <w:ind w:left="4320" w:hanging="360"/>
      </w:pPr>
      <w:rPr>
        <w:rFonts w:ascii="Arial" w:hAnsi="Arial" w:hint="default"/>
      </w:rPr>
    </w:lvl>
    <w:lvl w:ilvl="6" w:tplc="39224F4A" w:tentative="1">
      <w:start w:val="1"/>
      <w:numFmt w:val="bullet"/>
      <w:lvlText w:val="•"/>
      <w:lvlJc w:val="left"/>
      <w:pPr>
        <w:tabs>
          <w:tab w:val="num" w:pos="5040"/>
        </w:tabs>
        <w:ind w:left="5040" w:hanging="360"/>
      </w:pPr>
      <w:rPr>
        <w:rFonts w:ascii="Arial" w:hAnsi="Arial" w:hint="default"/>
      </w:rPr>
    </w:lvl>
    <w:lvl w:ilvl="7" w:tplc="495E25AC" w:tentative="1">
      <w:start w:val="1"/>
      <w:numFmt w:val="bullet"/>
      <w:lvlText w:val="•"/>
      <w:lvlJc w:val="left"/>
      <w:pPr>
        <w:tabs>
          <w:tab w:val="num" w:pos="5760"/>
        </w:tabs>
        <w:ind w:left="5760" w:hanging="360"/>
      </w:pPr>
      <w:rPr>
        <w:rFonts w:ascii="Arial" w:hAnsi="Arial" w:hint="default"/>
      </w:rPr>
    </w:lvl>
    <w:lvl w:ilvl="8" w:tplc="B5AC0B2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9FC5A03"/>
    <w:multiLevelType w:val="hybridMultilevel"/>
    <w:tmpl w:val="E47E5C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2B2D286D"/>
    <w:multiLevelType w:val="hybridMultilevel"/>
    <w:tmpl w:val="3D3ED2FE"/>
    <w:lvl w:ilvl="0" w:tplc="14090001">
      <w:start w:val="1"/>
      <w:numFmt w:val="bullet"/>
      <w:lvlText w:val=""/>
      <w:lvlJc w:val="left"/>
      <w:pPr>
        <w:tabs>
          <w:tab w:val="num" w:pos="1778"/>
        </w:tabs>
        <w:ind w:left="1778" w:hanging="360"/>
      </w:pPr>
      <w:rPr>
        <w:rFonts w:ascii="Symbol" w:hAnsi="Symbol" w:hint="default"/>
      </w:rPr>
    </w:lvl>
    <w:lvl w:ilvl="1" w:tplc="FFFFFFFF">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7992049"/>
    <w:multiLevelType w:val="multilevel"/>
    <w:tmpl w:val="A566B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5C65C3"/>
    <w:multiLevelType w:val="multilevel"/>
    <w:tmpl w:val="0150C012"/>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636" w:hanging="360"/>
      </w:pPr>
      <w:rPr>
        <w:rFonts w:hint="default"/>
      </w:rPr>
    </w:lvl>
    <w:lvl w:ilvl="2">
      <w:start w:val="6"/>
      <w:numFmt w:val="decimal"/>
      <w:lvlText w:val="%3."/>
      <w:lvlJc w:val="left"/>
      <w:pPr>
        <w:ind w:left="2345"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BB052F"/>
    <w:multiLevelType w:val="multilevel"/>
    <w:tmpl w:val="FAF07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C53CDF"/>
    <w:multiLevelType w:val="multilevel"/>
    <w:tmpl w:val="EAE29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7F956D3"/>
    <w:multiLevelType w:val="multilevel"/>
    <w:tmpl w:val="2BE0B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9492D7E"/>
    <w:multiLevelType w:val="multilevel"/>
    <w:tmpl w:val="4BDCB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E2259E"/>
    <w:multiLevelType w:val="multilevel"/>
    <w:tmpl w:val="C1D0C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C714DC0"/>
    <w:multiLevelType w:val="hybridMultilevel"/>
    <w:tmpl w:val="2D84A522"/>
    <w:lvl w:ilvl="0" w:tplc="A50EB1BA">
      <w:start w:val="1"/>
      <w:numFmt w:val="bullet"/>
      <w:lvlText w:val="•"/>
      <w:lvlJc w:val="left"/>
      <w:pPr>
        <w:tabs>
          <w:tab w:val="num" w:pos="720"/>
        </w:tabs>
        <w:ind w:left="720" w:hanging="360"/>
      </w:pPr>
      <w:rPr>
        <w:rFonts w:ascii="Arial" w:hAnsi="Arial" w:hint="default"/>
      </w:rPr>
    </w:lvl>
    <w:lvl w:ilvl="1" w:tplc="A5005F2A" w:tentative="1">
      <w:start w:val="1"/>
      <w:numFmt w:val="bullet"/>
      <w:lvlText w:val="•"/>
      <w:lvlJc w:val="left"/>
      <w:pPr>
        <w:tabs>
          <w:tab w:val="num" w:pos="1440"/>
        </w:tabs>
        <w:ind w:left="1440" w:hanging="360"/>
      </w:pPr>
      <w:rPr>
        <w:rFonts w:ascii="Arial" w:hAnsi="Arial" w:hint="default"/>
      </w:rPr>
    </w:lvl>
    <w:lvl w:ilvl="2" w:tplc="3FECB2B6" w:tentative="1">
      <w:start w:val="1"/>
      <w:numFmt w:val="bullet"/>
      <w:lvlText w:val="•"/>
      <w:lvlJc w:val="left"/>
      <w:pPr>
        <w:tabs>
          <w:tab w:val="num" w:pos="2160"/>
        </w:tabs>
        <w:ind w:left="2160" w:hanging="360"/>
      </w:pPr>
      <w:rPr>
        <w:rFonts w:ascii="Arial" w:hAnsi="Arial" w:hint="default"/>
      </w:rPr>
    </w:lvl>
    <w:lvl w:ilvl="3" w:tplc="7EA4BD5E" w:tentative="1">
      <w:start w:val="1"/>
      <w:numFmt w:val="bullet"/>
      <w:lvlText w:val="•"/>
      <w:lvlJc w:val="left"/>
      <w:pPr>
        <w:tabs>
          <w:tab w:val="num" w:pos="2880"/>
        </w:tabs>
        <w:ind w:left="2880" w:hanging="360"/>
      </w:pPr>
      <w:rPr>
        <w:rFonts w:ascii="Arial" w:hAnsi="Arial" w:hint="default"/>
      </w:rPr>
    </w:lvl>
    <w:lvl w:ilvl="4" w:tplc="6044AD34" w:tentative="1">
      <w:start w:val="1"/>
      <w:numFmt w:val="bullet"/>
      <w:lvlText w:val="•"/>
      <w:lvlJc w:val="left"/>
      <w:pPr>
        <w:tabs>
          <w:tab w:val="num" w:pos="3600"/>
        </w:tabs>
        <w:ind w:left="3600" w:hanging="360"/>
      </w:pPr>
      <w:rPr>
        <w:rFonts w:ascii="Arial" w:hAnsi="Arial" w:hint="default"/>
      </w:rPr>
    </w:lvl>
    <w:lvl w:ilvl="5" w:tplc="26BEB7DC" w:tentative="1">
      <w:start w:val="1"/>
      <w:numFmt w:val="bullet"/>
      <w:lvlText w:val="•"/>
      <w:lvlJc w:val="left"/>
      <w:pPr>
        <w:tabs>
          <w:tab w:val="num" w:pos="4320"/>
        </w:tabs>
        <w:ind w:left="4320" w:hanging="360"/>
      </w:pPr>
      <w:rPr>
        <w:rFonts w:ascii="Arial" w:hAnsi="Arial" w:hint="default"/>
      </w:rPr>
    </w:lvl>
    <w:lvl w:ilvl="6" w:tplc="080AD2DC" w:tentative="1">
      <w:start w:val="1"/>
      <w:numFmt w:val="bullet"/>
      <w:lvlText w:val="•"/>
      <w:lvlJc w:val="left"/>
      <w:pPr>
        <w:tabs>
          <w:tab w:val="num" w:pos="5040"/>
        </w:tabs>
        <w:ind w:left="5040" w:hanging="360"/>
      </w:pPr>
      <w:rPr>
        <w:rFonts w:ascii="Arial" w:hAnsi="Arial" w:hint="default"/>
      </w:rPr>
    </w:lvl>
    <w:lvl w:ilvl="7" w:tplc="FD52F682" w:tentative="1">
      <w:start w:val="1"/>
      <w:numFmt w:val="bullet"/>
      <w:lvlText w:val="•"/>
      <w:lvlJc w:val="left"/>
      <w:pPr>
        <w:tabs>
          <w:tab w:val="num" w:pos="5760"/>
        </w:tabs>
        <w:ind w:left="5760" w:hanging="360"/>
      </w:pPr>
      <w:rPr>
        <w:rFonts w:ascii="Arial" w:hAnsi="Arial" w:hint="default"/>
      </w:rPr>
    </w:lvl>
    <w:lvl w:ilvl="8" w:tplc="653E9660"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CB92955"/>
    <w:multiLevelType w:val="multilevel"/>
    <w:tmpl w:val="AFE2F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FD50DD"/>
    <w:multiLevelType w:val="hybridMultilevel"/>
    <w:tmpl w:val="E90CF7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4D916F16"/>
    <w:multiLevelType w:val="hybridMultilevel"/>
    <w:tmpl w:val="D60414EE"/>
    <w:lvl w:ilvl="0" w:tplc="3EC8FFA8">
      <w:start w:val="1"/>
      <w:numFmt w:val="bullet"/>
      <w:lvlText w:val="•"/>
      <w:lvlJc w:val="left"/>
      <w:pPr>
        <w:tabs>
          <w:tab w:val="num" w:pos="720"/>
        </w:tabs>
        <w:ind w:left="720" w:hanging="360"/>
      </w:pPr>
      <w:rPr>
        <w:rFonts w:ascii="Arial" w:hAnsi="Arial" w:hint="default"/>
      </w:rPr>
    </w:lvl>
    <w:lvl w:ilvl="1" w:tplc="9E9C581E" w:tentative="1">
      <w:start w:val="1"/>
      <w:numFmt w:val="bullet"/>
      <w:lvlText w:val="•"/>
      <w:lvlJc w:val="left"/>
      <w:pPr>
        <w:tabs>
          <w:tab w:val="num" w:pos="1440"/>
        </w:tabs>
        <w:ind w:left="1440" w:hanging="360"/>
      </w:pPr>
      <w:rPr>
        <w:rFonts w:ascii="Arial" w:hAnsi="Arial" w:hint="default"/>
      </w:rPr>
    </w:lvl>
    <w:lvl w:ilvl="2" w:tplc="D7C89B50" w:tentative="1">
      <w:start w:val="1"/>
      <w:numFmt w:val="bullet"/>
      <w:lvlText w:val="•"/>
      <w:lvlJc w:val="left"/>
      <w:pPr>
        <w:tabs>
          <w:tab w:val="num" w:pos="2160"/>
        </w:tabs>
        <w:ind w:left="2160" w:hanging="360"/>
      </w:pPr>
      <w:rPr>
        <w:rFonts w:ascii="Arial" w:hAnsi="Arial" w:hint="default"/>
      </w:rPr>
    </w:lvl>
    <w:lvl w:ilvl="3" w:tplc="FD1E1F0A" w:tentative="1">
      <w:start w:val="1"/>
      <w:numFmt w:val="bullet"/>
      <w:lvlText w:val="•"/>
      <w:lvlJc w:val="left"/>
      <w:pPr>
        <w:tabs>
          <w:tab w:val="num" w:pos="2880"/>
        </w:tabs>
        <w:ind w:left="2880" w:hanging="360"/>
      </w:pPr>
      <w:rPr>
        <w:rFonts w:ascii="Arial" w:hAnsi="Arial" w:hint="default"/>
      </w:rPr>
    </w:lvl>
    <w:lvl w:ilvl="4" w:tplc="451E2650" w:tentative="1">
      <w:start w:val="1"/>
      <w:numFmt w:val="bullet"/>
      <w:lvlText w:val="•"/>
      <w:lvlJc w:val="left"/>
      <w:pPr>
        <w:tabs>
          <w:tab w:val="num" w:pos="3600"/>
        </w:tabs>
        <w:ind w:left="3600" w:hanging="360"/>
      </w:pPr>
      <w:rPr>
        <w:rFonts w:ascii="Arial" w:hAnsi="Arial" w:hint="default"/>
      </w:rPr>
    </w:lvl>
    <w:lvl w:ilvl="5" w:tplc="4570669C" w:tentative="1">
      <w:start w:val="1"/>
      <w:numFmt w:val="bullet"/>
      <w:lvlText w:val="•"/>
      <w:lvlJc w:val="left"/>
      <w:pPr>
        <w:tabs>
          <w:tab w:val="num" w:pos="4320"/>
        </w:tabs>
        <w:ind w:left="4320" w:hanging="360"/>
      </w:pPr>
      <w:rPr>
        <w:rFonts w:ascii="Arial" w:hAnsi="Arial" w:hint="default"/>
      </w:rPr>
    </w:lvl>
    <w:lvl w:ilvl="6" w:tplc="C644DAEE" w:tentative="1">
      <w:start w:val="1"/>
      <w:numFmt w:val="bullet"/>
      <w:lvlText w:val="•"/>
      <w:lvlJc w:val="left"/>
      <w:pPr>
        <w:tabs>
          <w:tab w:val="num" w:pos="5040"/>
        </w:tabs>
        <w:ind w:left="5040" w:hanging="360"/>
      </w:pPr>
      <w:rPr>
        <w:rFonts w:ascii="Arial" w:hAnsi="Arial" w:hint="default"/>
      </w:rPr>
    </w:lvl>
    <w:lvl w:ilvl="7" w:tplc="72BC2772" w:tentative="1">
      <w:start w:val="1"/>
      <w:numFmt w:val="bullet"/>
      <w:lvlText w:val="•"/>
      <w:lvlJc w:val="left"/>
      <w:pPr>
        <w:tabs>
          <w:tab w:val="num" w:pos="5760"/>
        </w:tabs>
        <w:ind w:left="5760" w:hanging="360"/>
      </w:pPr>
      <w:rPr>
        <w:rFonts w:ascii="Arial" w:hAnsi="Arial" w:hint="default"/>
      </w:rPr>
    </w:lvl>
    <w:lvl w:ilvl="8" w:tplc="8E8026A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F874583"/>
    <w:multiLevelType w:val="multilevel"/>
    <w:tmpl w:val="EA5EA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5C368DF"/>
    <w:multiLevelType w:val="multilevel"/>
    <w:tmpl w:val="F710B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144DFB"/>
    <w:multiLevelType w:val="hybridMultilevel"/>
    <w:tmpl w:val="DA3CEB5E"/>
    <w:lvl w:ilvl="0" w:tplc="14090001">
      <w:start w:val="1"/>
      <w:numFmt w:val="bullet"/>
      <w:lvlText w:val=""/>
      <w:lvlJc w:val="left"/>
      <w:pPr>
        <w:tabs>
          <w:tab w:val="num" w:pos="720"/>
        </w:tabs>
        <w:ind w:left="720" w:hanging="360"/>
      </w:pPr>
      <w:rPr>
        <w:rFonts w:ascii="Symbol" w:hAnsi="Symbol" w:hint="default"/>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3" w15:restartNumberingAfterBreak="0">
    <w:nsid w:val="60E461EA"/>
    <w:multiLevelType w:val="multilevel"/>
    <w:tmpl w:val="2A30D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FA2EF1"/>
    <w:multiLevelType w:val="multilevel"/>
    <w:tmpl w:val="BAE42F78"/>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rPr>
    </w:lvl>
    <w:lvl w:ilvl="2">
      <w:start w:val="1"/>
      <w:numFmt w:val="decimal"/>
      <w:lvlText w:val="%3."/>
      <w:lvlJc w:val="left"/>
      <w:pPr>
        <w:ind w:left="3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A310B2"/>
    <w:multiLevelType w:val="multilevel"/>
    <w:tmpl w:val="63C29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9A06100"/>
    <w:multiLevelType w:val="multilevel"/>
    <w:tmpl w:val="59DCD732"/>
    <w:styleLink w:val="CurrentList1"/>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636" w:hanging="360"/>
      </w:pPr>
      <w:rPr>
        <w:rFonts w:hint="default"/>
      </w:rPr>
    </w:lvl>
    <w:lvl w:ilvl="2">
      <w:start w:val="7"/>
      <w:numFmt w:val="decimal"/>
      <w:lvlText w:val="%3."/>
      <w:lvlJc w:val="left"/>
      <w:pPr>
        <w:ind w:left="2345"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8069DD"/>
    <w:multiLevelType w:val="multilevel"/>
    <w:tmpl w:val="E318B5EA"/>
    <w:lvl w:ilvl="0">
      <w:start w:val="1"/>
      <w:numFmt w:val="bullet"/>
      <w:lvlText w:val=""/>
      <w:lvlJc w:val="left"/>
      <w:pPr>
        <w:tabs>
          <w:tab w:val="num" w:pos="720"/>
        </w:tabs>
        <w:ind w:left="720" w:hanging="360"/>
      </w:pPr>
      <w:rPr>
        <w:rFonts w:ascii="Symbol" w:hAnsi="Symbol" w:hint="default"/>
        <w:sz w:val="20"/>
      </w:rPr>
    </w:lvl>
    <w:lvl w:ilvl="1">
      <w:start w:val="10"/>
      <w:numFmt w:val="decimal"/>
      <w:lvlText w:val="%2"/>
      <w:lvlJc w:val="left"/>
      <w:pPr>
        <w:ind w:left="1493" w:hanging="413"/>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F5862A0"/>
    <w:multiLevelType w:val="multilevel"/>
    <w:tmpl w:val="C27E0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09F6609"/>
    <w:multiLevelType w:val="multilevel"/>
    <w:tmpl w:val="69463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2394AA9"/>
    <w:multiLevelType w:val="multilevel"/>
    <w:tmpl w:val="F4B69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2515F6B"/>
    <w:multiLevelType w:val="multilevel"/>
    <w:tmpl w:val="AF746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31E24C6"/>
    <w:multiLevelType w:val="hybridMultilevel"/>
    <w:tmpl w:val="DDACB9A8"/>
    <w:lvl w:ilvl="0" w:tplc="0C8EED5A">
      <w:start w:val="1"/>
      <w:numFmt w:val="bullet"/>
      <w:lvlText w:val="•"/>
      <w:lvlJc w:val="left"/>
      <w:pPr>
        <w:tabs>
          <w:tab w:val="num" w:pos="720"/>
        </w:tabs>
        <w:ind w:left="720" w:hanging="360"/>
      </w:pPr>
      <w:rPr>
        <w:rFonts w:ascii="Arial" w:hAnsi="Arial" w:hint="default"/>
      </w:rPr>
    </w:lvl>
    <w:lvl w:ilvl="1" w:tplc="5CA6DA8E" w:tentative="1">
      <w:start w:val="1"/>
      <w:numFmt w:val="bullet"/>
      <w:lvlText w:val="•"/>
      <w:lvlJc w:val="left"/>
      <w:pPr>
        <w:tabs>
          <w:tab w:val="num" w:pos="1440"/>
        </w:tabs>
        <w:ind w:left="1440" w:hanging="360"/>
      </w:pPr>
      <w:rPr>
        <w:rFonts w:ascii="Arial" w:hAnsi="Arial" w:hint="default"/>
      </w:rPr>
    </w:lvl>
    <w:lvl w:ilvl="2" w:tplc="0BD2F148" w:tentative="1">
      <w:start w:val="1"/>
      <w:numFmt w:val="bullet"/>
      <w:lvlText w:val="•"/>
      <w:lvlJc w:val="left"/>
      <w:pPr>
        <w:tabs>
          <w:tab w:val="num" w:pos="2160"/>
        </w:tabs>
        <w:ind w:left="2160" w:hanging="360"/>
      </w:pPr>
      <w:rPr>
        <w:rFonts w:ascii="Arial" w:hAnsi="Arial" w:hint="default"/>
      </w:rPr>
    </w:lvl>
    <w:lvl w:ilvl="3" w:tplc="172E7E52" w:tentative="1">
      <w:start w:val="1"/>
      <w:numFmt w:val="bullet"/>
      <w:lvlText w:val="•"/>
      <w:lvlJc w:val="left"/>
      <w:pPr>
        <w:tabs>
          <w:tab w:val="num" w:pos="2880"/>
        </w:tabs>
        <w:ind w:left="2880" w:hanging="360"/>
      </w:pPr>
      <w:rPr>
        <w:rFonts w:ascii="Arial" w:hAnsi="Arial" w:hint="default"/>
      </w:rPr>
    </w:lvl>
    <w:lvl w:ilvl="4" w:tplc="853CB150" w:tentative="1">
      <w:start w:val="1"/>
      <w:numFmt w:val="bullet"/>
      <w:lvlText w:val="•"/>
      <w:lvlJc w:val="left"/>
      <w:pPr>
        <w:tabs>
          <w:tab w:val="num" w:pos="3600"/>
        </w:tabs>
        <w:ind w:left="3600" w:hanging="360"/>
      </w:pPr>
      <w:rPr>
        <w:rFonts w:ascii="Arial" w:hAnsi="Arial" w:hint="default"/>
      </w:rPr>
    </w:lvl>
    <w:lvl w:ilvl="5" w:tplc="C2CCBB74" w:tentative="1">
      <w:start w:val="1"/>
      <w:numFmt w:val="bullet"/>
      <w:lvlText w:val="•"/>
      <w:lvlJc w:val="left"/>
      <w:pPr>
        <w:tabs>
          <w:tab w:val="num" w:pos="4320"/>
        </w:tabs>
        <w:ind w:left="4320" w:hanging="360"/>
      </w:pPr>
      <w:rPr>
        <w:rFonts w:ascii="Arial" w:hAnsi="Arial" w:hint="default"/>
      </w:rPr>
    </w:lvl>
    <w:lvl w:ilvl="6" w:tplc="E6DACE7A" w:tentative="1">
      <w:start w:val="1"/>
      <w:numFmt w:val="bullet"/>
      <w:lvlText w:val="•"/>
      <w:lvlJc w:val="left"/>
      <w:pPr>
        <w:tabs>
          <w:tab w:val="num" w:pos="5040"/>
        </w:tabs>
        <w:ind w:left="5040" w:hanging="360"/>
      </w:pPr>
      <w:rPr>
        <w:rFonts w:ascii="Arial" w:hAnsi="Arial" w:hint="default"/>
      </w:rPr>
    </w:lvl>
    <w:lvl w:ilvl="7" w:tplc="96DAD790" w:tentative="1">
      <w:start w:val="1"/>
      <w:numFmt w:val="bullet"/>
      <w:lvlText w:val="•"/>
      <w:lvlJc w:val="left"/>
      <w:pPr>
        <w:tabs>
          <w:tab w:val="num" w:pos="5760"/>
        </w:tabs>
        <w:ind w:left="5760" w:hanging="360"/>
      </w:pPr>
      <w:rPr>
        <w:rFonts w:ascii="Arial" w:hAnsi="Arial" w:hint="default"/>
      </w:rPr>
    </w:lvl>
    <w:lvl w:ilvl="8" w:tplc="59F686B4"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73FB45BB"/>
    <w:multiLevelType w:val="multilevel"/>
    <w:tmpl w:val="C3566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79E3C28"/>
    <w:multiLevelType w:val="multilevel"/>
    <w:tmpl w:val="1A8E1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9131AF"/>
    <w:multiLevelType w:val="multilevel"/>
    <w:tmpl w:val="8BC0E778"/>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2318182">
    <w:abstractNumId w:val="33"/>
  </w:num>
  <w:num w:numId="2" w16cid:durableId="869148106">
    <w:abstractNumId w:val="0"/>
  </w:num>
  <w:num w:numId="3" w16cid:durableId="2020692696">
    <w:abstractNumId w:val="39"/>
  </w:num>
  <w:num w:numId="4" w16cid:durableId="1965232694">
    <w:abstractNumId w:val="43"/>
  </w:num>
  <w:num w:numId="5" w16cid:durableId="1078134399">
    <w:abstractNumId w:val="27"/>
  </w:num>
  <w:num w:numId="6" w16cid:durableId="1415860750">
    <w:abstractNumId w:val="34"/>
  </w:num>
  <w:num w:numId="7" w16cid:durableId="616720069">
    <w:abstractNumId w:val="20"/>
  </w:num>
  <w:num w:numId="8" w16cid:durableId="988826572">
    <w:abstractNumId w:val="19"/>
  </w:num>
  <w:num w:numId="9" w16cid:durableId="1281691986">
    <w:abstractNumId w:val="10"/>
  </w:num>
  <w:num w:numId="10" w16cid:durableId="751657990">
    <w:abstractNumId w:val="12"/>
  </w:num>
  <w:num w:numId="11" w16cid:durableId="1352876726">
    <w:abstractNumId w:val="44"/>
  </w:num>
  <w:num w:numId="12" w16cid:durableId="1043869465">
    <w:abstractNumId w:val="25"/>
  </w:num>
  <w:num w:numId="13" w16cid:durableId="1548183879">
    <w:abstractNumId w:val="13"/>
  </w:num>
  <w:num w:numId="14" w16cid:durableId="1845050731">
    <w:abstractNumId w:val="7"/>
  </w:num>
  <w:num w:numId="15" w16cid:durableId="1567035999">
    <w:abstractNumId w:val="38"/>
  </w:num>
  <w:num w:numId="16" w16cid:durableId="681588894">
    <w:abstractNumId w:val="40"/>
  </w:num>
  <w:num w:numId="17" w16cid:durableId="949554864">
    <w:abstractNumId w:val="23"/>
  </w:num>
  <w:num w:numId="18" w16cid:durableId="1024013910">
    <w:abstractNumId w:val="35"/>
  </w:num>
  <w:num w:numId="19" w16cid:durableId="1619681964">
    <w:abstractNumId w:val="22"/>
  </w:num>
  <w:num w:numId="20" w16cid:durableId="1424298667">
    <w:abstractNumId w:val="11"/>
  </w:num>
  <w:num w:numId="21" w16cid:durableId="567807156">
    <w:abstractNumId w:val="30"/>
  </w:num>
  <w:num w:numId="22" w16cid:durableId="1211572698">
    <w:abstractNumId w:val="9"/>
  </w:num>
  <w:num w:numId="23" w16cid:durableId="1688869785">
    <w:abstractNumId w:val="41"/>
  </w:num>
  <w:num w:numId="24" w16cid:durableId="726077383">
    <w:abstractNumId w:val="37"/>
  </w:num>
  <w:num w:numId="25" w16cid:durableId="407769621">
    <w:abstractNumId w:val="3"/>
  </w:num>
  <w:num w:numId="26" w16cid:durableId="1569874896">
    <w:abstractNumId w:val="32"/>
  </w:num>
  <w:num w:numId="27" w16cid:durableId="1830094216">
    <w:abstractNumId w:val="8"/>
  </w:num>
  <w:num w:numId="28" w16cid:durableId="376508604">
    <w:abstractNumId w:val="42"/>
  </w:num>
  <w:num w:numId="29" w16cid:durableId="724447742">
    <w:abstractNumId w:val="26"/>
  </w:num>
  <w:num w:numId="30" w16cid:durableId="881133012">
    <w:abstractNumId w:val="16"/>
  </w:num>
  <w:num w:numId="31" w16cid:durableId="430393193">
    <w:abstractNumId w:val="29"/>
  </w:num>
  <w:num w:numId="32" w16cid:durableId="1729497707">
    <w:abstractNumId w:val="21"/>
  </w:num>
  <w:num w:numId="33" w16cid:durableId="238373190">
    <w:abstractNumId w:val="45"/>
  </w:num>
  <w:num w:numId="34" w16cid:durableId="1532919096">
    <w:abstractNumId w:val="1"/>
  </w:num>
  <w:num w:numId="35" w16cid:durableId="206185879">
    <w:abstractNumId w:val="18"/>
  </w:num>
  <w:num w:numId="36" w16cid:durableId="1750812992">
    <w:abstractNumId w:val="2"/>
  </w:num>
  <w:num w:numId="37" w16cid:durableId="41250144">
    <w:abstractNumId w:val="36"/>
  </w:num>
  <w:num w:numId="38" w16cid:durableId="932862566">
    <w:abstractNumId w:val="5"/>
  </w:num>
  <w:num w:numId="39" w16cid:durableId="1121344015">
    <w:abstractNumId w:val="28"/>
  </w:num>
  <w:num w:numId="40" w16cid:durableId="1313412828">
    <w:abstractNumId w:val="17"/>
  </w:num>
  <w:num w:numId="41" w16cid:durableId="1775248488">
    <w:abstractNumId w:val="14"/>
  </w:num>
  <w:num w:numId="42" w16cid:durableId="12267813">
    <w:abstractNumId w:val="31"/>
  </w:num>
  <w:num w:numId="43" w16cid:durableId="878781617">
    <w:abstractNumId w:val="24"/>
  </w:num>
  <w:num w:numId="44" w16cid:durableId="218055841">
    <w:abstractNumId w:val="4"/>
  </w:num>
  <w:num w:numId="45" w16cid:durableId="2109226779">
    <w:abstractNumId w:val="15"/>
  </w:num>
  <w:num w:numId="46" w16cid:durableId="545875854">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659"/>
    <w:rsid w:val="00002F3B"/>
    <w:rsid w:val="0000374E"/>
    <w:rsid w:val="00015101"/>
    <w:rsid w:val="00026144"/>
    <w:rsid w:val="000304F6"/>
    <w:rsid w:val="00086D71"/>
    <w:rsid w:val="00096EE4"/>
    <w:rsid w:val="000D2642"/>
    <w:rsid w:val="000E3DA6"/>
    <w:rsid w:val="000E794A"/>
    <w:rsid w:val="00150719"/>
    <w:rsid w:val="001B2633"/>
    <w:rsid w:val="001B4F2D"/>
    <w:rsid w:val="001C1D8E"/>
    <w:rsid w:val="001E2AC4"/>
    <w:rsid w:val="001F2658"/>
    <w:rsid w:val="001F30C5"/>
    <w:rsid w:val="00227EC7"/>
    <w:rsid w:val="00233D27"/>
    <w:rsid w:val="00252F36"/>
    <w:rsid w:val="002A7639"/>
    <w:rsid w:val="002F682A"/>
    <w:rsid w:val="0032189D"/>
    <w:rsid w:val="003229F0"/>
    <w:rsid w:val="00333659"/>
    <w:rsid w:val="0034418E"/>
    <w:rsid w:val="0036282F"/>
    <w:rsid w:val="0036581C"/>
    <w:rsid w:val="00380480"/>
    <w:rsid w:val="003816C3"/>
    <w:rsid w:val="0039435D"/>
    <w:rsid w:val="003C2633"/>
    <w:rsid w:val="003C47DB"/>
    <w:rsid w:val="003F5D16"/>
    <w:rsid w:val="003F718F"/>
    <w:rsid w:val="003F78B5"/>
    <w:rsid w:val="00405D8D"/>
    <w:rsid w:val="00413CB2"/>
    <w:rsid w:val="004452F4"/>
    <w:rsid w:val="004616CD"/>
    <w:rsid w:val="00461901"/>
    <w:rsid w:val="00476C94"/>
    <w:rsid w:val="004854F9"/>
    <w:rsid w:val="004B074D"/>
    <w:rsid w:val="004B3108"/>
    <w:rsid w:val="004E11EF"/>
    <w:rsid w:val="004E1B97"/>
    <w:rsid w:val="00516A05"/>
    <w:rsid w:val="005275FF"/>
    <w:rsid w:val="005345D6"/>
    <w:rsid w:val="00550D28"/>
    <w:rsid w:val="00593DB7"/>
    <w:rsid w:val="005B358B"/>
    <w:rsid w:val="005C344F"/>
    <w:rsid w:val="005D0D3D"/>
    <w:rsid w:val="005D4194"/>
    <w:rsid w:val="005E28EE"/>
    <w:rsid w:val="00611B17"/>
    <w:rsid w:val="00613FE3"/>
    <w:rsid w:val="006443CE"/>
    <w:rsid w:val="00683355"/>
    <w:rsid w:val="00693114"/>
    <w:rsid w:val="006E4607"/>
    <w:rsid w:val="00750C97"/>
    <w:rsid w:val="00790EDA"/>
    <w:rsid w:val="007D091D"/>
    <w:rsid w:val="007D0EE7"/>
    <w:rsid w:val="007D3E74"/>
    <w:rsid w:val="007F0C5E"/>
    <w:rsid w:val="007F7879"/>
    <w:rsid w:val="0081689E"/>
    <w:rsid w:val="008277A4"/>
    <w:rsid w:val="00853E2C"/>
    <w:rsid w:val="00867545"/>
    <w:rsid w:val="0089525E"/>
    <w:rsid w:val="008B3B57"/>
    <w:rsid w:val="008E7A5C"/>
    <w:rsid w:val="00903949"/>
    <w:rsid w:val="00930060"/>
    <w:rsid w:val="00930D2E"/>
    <w:rsid w:val="00961F78"/>
    <w:rsid w:val="009B13C2"/>
    <w:rsid w:val="009C6230"/>
    <w:rsid w:val="009F45B2"/>
    <w:rsid w:val="00A212D4"/>
    <w:rsid w:val="00AA4291"/>
    <w:rsid w:val="00AB2EF3"/>
    <w:rsid w:val="00B06DF8"/>
    <w:rsid w:val="00B118F0"/>
    <w:rsid w:val="00BC6BBC"/>
    <w:rsid w:val="00BD56FA"/>
    <w:rsid w:val="00BE44CC"/>
    <w:rsid w:val="00C9200E"/>
    <w:rsid w:val="00CC4DC2"/>
    <w:rsid w:val="00CD5E36"/>
    <w:rsid w:val="00CE76F1"/>
    <w:rsid w:val="00D05E34"/>
    <w:rsid w:val="00D25F49"/>
    <w:rsid w:val="00D45E5A"/>
    <w:rsid w:val="00D60E08"/>
    <w:rsid w:val="00D732F0"/>
    <w:rsid w:val="00D94081"/>
    <w:rsid w:val="00DC47E4"/>
    <w:rsid w:val="00DF3CFD"/>
    <w:rsid w:val="00E00340"/>
    <w:rsid w:val="00E4352B"/>
    <w:rsid w:val="00E5706D"/>
    <w:rsid w:val="00E70C01"/>
    <w:rsid w:val="00E7486C"/>
    <w:rsid w:val="00EB188E"/>
    <w:rsid w:val="00EB4B45"/>
    <w:rsid w:val="00EC171C"/>
    <w:rsid w:val="00ED0065"/>
    <w:rsid w:val="00F044E4"/>
    <w:rsid w:val="00F12E45"/>
    <w:rsid w:val="00F5232F"/>
    <w:rsid w:val="00F56DDC"/>
    <w:rsid w:val="00FC5C80"/>
    <w:rsid w:val="00FE4F6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D7849"/>
  <w15:chartTrackingRefBased/>
  <w15:docId w15:val="{6AB1BBCF-24A7-4B54-A5EA-DF052D82E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36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336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336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36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36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36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36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36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36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36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3336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336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36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36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36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36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36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3659"/>
    <w:rPr>
      <w:rFonts w:eastAsiaTheme="majorEastAsia" w:cstheme="majorBidi"/>
      <w:color w:val="272727" w:themeColor="text1" w:themeTint="D8"/>
    </w:rPr>
  </w:style>
  <w:style w:type="paragraph" w:styleId="Title">
    <w:name w:val="Title"/>
    <w:basedOn w:val="Normal"/>
    <w:next w:val="Normal"/>
    <w:link w:val="TitleChar"/>
    <w:uiPriority w:val="10"/>
    <w:qFormat/>
    <w:rsid w:val="003336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36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36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36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3659"/>
    <w:pPr>
      <w:spacing w:before="160"/>
      <w:jc w:val="center"/>
    </w:pPr>
    <w:rPr>
      <w:i/>
      <w:iCs/>
      <w:color w:val="404040" w:themeColor="text1" w:themeTint="BF"/>
    </w:rPr>
  </w:style>
  <w:style w:type="character" w:customStyle="1" w:styleId="QuoteChar">
    <w:name w:val="Quote Char"/>
    <w:basedOn w:val="DefaultParagraphFont"/>
    <w:link w:val="Quote"/>
    <w:uiPriority w:val="29"/>
    <w:rsid w:val="00333659"/>
    <w:rPr>
      <w:i/>
      <w:iCs/>
      <w:color w:val="404040" w:themeColor="text1" w:themeTint="BF"/>
    </w:rPr>
  </w:style>
  <w:style w:type="paragraph" w:styleId="ListParagraph">
    <w:name w:val="List Paragraph"/>
    <w:basedOn w:val="Normal"/>
    <w:uiPriority w:val="34"/>
    <w:qFormat/>
    <w:rsid w:val="00333659"/>
    <w:pPr>
      <w:ind w:left="720"/>
      <w:contextualSpacing/>
    </w:pPr>
  </w:style>
  <w:style w:type="character" w:styleId="IntenseEmphasis">
    <w:name w:val="Intense Emphasis"/>
    <w:basedOn w:val="DefaultParagraphFont"/>
    <w:uiPriority w:val="21"/>
    <w:qFormat/>
    <w:rsid w:val="00333659"/>
    <w:rPr>
      <w:i/>
      <w:iCs/>
      <w:color w:val="0F4761" w:themeColor="accent1" w:themeShade="BF"/>
    </w:rPr>
  </w:style>
  <w:style w:type="paragraph" w:styleId="IntenseQuote">
    <w:name w:val="Intense Quote"/>
    <w:basedOn w:val="Normal"/>
    <w:next w:val="Normal"/>
    <w:link w:val="IntenseQuoteChar"/>
    <w:uiPriority w:val="30"/>
    <w:qFormat/>
    <w:rsid w:val="003336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3659"/>
    <w:rPr>
      <w:i/>
      <w:iCs/>
      <w:color w:val="0F4761" w:themeColor="accent1" w:themeShade="BF"/>
    </w:rPr>
  </w:style>
  <w:style w:type="character" w:styleId="IntenseReference">
    <w:name w:val="Intense Reference"/>
    <w:basedOn w:val="DefaultParagraphFont"/>
    <w:uiPriority w:val="32"/>
    <w:qFormat/>
    <w:rsid w:val="00333659"/>
    <w:rPr>
      <w:b/>
      <w:bCs/>
      <w:smallCaps/>
      <w:color w:val="0F4761" w:themeColor="accent1" w:themeShade="BF"/>
      <w:spacing w:val="5"/>
    </w:rPr>
  </w:style>
  <w:style w:type="character" w:styleId="Hyperlink">
    <w:name w:val="Hyperlink"/>
    <w:basedOn w:val="DefaultParagraphFont"/>
    <w:uiPriority w:val="99"/>
    <w:unhideWhenUsed/>
    <w:rsid w:val="00333659"/>
    <w:rPr>
      <w:color w:val="467886" w:themeColor="hyperlink"/>
      <w:u w:val="single"/>
    </w:rPr>
  </w:style>
  <w:style w:type="character" w:styleId="UnresolvedMention">
    <w:name w:val="Unresolved Mention"/>
    <w:basedOn w:val="DefaultParagraphFont"/>
    <w:uiPriority w:val="99"/>
    <w:semiHidden/>
    <w:unhideWhenUsed/>
    <w:rsid w:val="00333659"/>
    <w:rPr>
      <w:color w:val="605E5C"/>
      <w:shd w:val="clear" w:color="auto" w:fill="E1DFDD"/>
    </w:rPr>
  </w:style>
  <w:style w:type="table" w:styleId="TableGrid">
    <w:name w:val="Table Grid"/>
    <w:basedOn w:val="TableNormal"/>
    <w:uiPriority w:val="39"/>
    <w:rsid w:val="00333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002F3B"/>
    <w:pPr>
      <w:numPr>
        <w:numId w:val="37"/>
      </w:numPr>
    </w:pPr>
  </w:style>
  <w:style w:type="paragraph" w:styleId="NormalWeb">
    <w:name w:val="Normal (Web)"/>
    <w:basedOn w:val="Normal"/>
    <w:uiPriority w:val="99"/>
    <w:semiHidden/>
    <w:unhideWhenUsed/>
    <w:rsid w:val="00903949"/>
    <w:pPr>
      <w:spacing w:before="100" w:beforeAutospacing="1" w:after="100" w:afterAutospacing="1" w:line="240" w:lineRule="auto"/>
    </w:pPr>
    <w:rPr>
      <w:rFonts w:ascii="Times New Roman" w:eastAsia="Times New Roman" w:hAnsi="Times New Roman" w:cs="Times New Roman"/>
      <w:kern w:val="0"/>
      <w:lang w:eastAsia="en-NZ"/>
      <w14:ligatures w14:val="none"/>
    </w:rPr>
  </w:style>
  <w:style w:type="paragraph" w:styleId="Header">
    <w:name w:val="header"/>
    <w:basedOn w:val="Normal"/>
    <w:link w:val="HeaderChar"/>
    <w:uiPriority w:val="99"/>
    <w:unhideWhenUsed/>
    <w:rsid w:val="004B31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3108"/>
  </w:style>
  <w:style w:type="paragraph" w:styleId="Footer">
    <w:name w:val="footer"/>
    <w:basedOn w:val="Normal"/>
    <w:link w:val="FooterChar"/>
    <w:uiPriority w:val="99"/>
    <w:unhideWhenUsed/>
    <w:rsid w:val="004B31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3108"/>
  </w:style>
  <w:style w:type="character" w:styleId="PlaceholderText">
    <w:name w:val="Placeholder Text"/>
    <w:basedOn w:val="DefaultParagraphFont"/>
    <w:uiPriority w:val="99"/>
    <w:semiHidden/>
    <w:rsid w:val="004B3108"/>
    <w:rPr>
      <w:color w:val="666666"/>
    </w:rPr>
  </w:style>
  <w:style w:type="character" w:styleId="CommentReference">
    <w:name w:val="annotation reference"/>
    <w:basedOn w:val="DefaultParagraphFont"/>
    <w:uiPriority w:val="99"/>
    <w:semiHidden/>
    <w:unhideWhenUsed/>
    <w:rsid w:val="00D05E34"/>
    <w:rPr>
      <w:sz w:val="16"/>
      <w:szCs w:val="16"/>
    </w:rPr>
  </w:style>
  <w:style w:type="paragraph" w:styleId="CommentText">
    <w:name w:val="annotation text"/>
    <w:basedOn w:val="Normal"/>
    <w:link w:val="CommentTextChar"/>
    <w:uiPriority w:val="99"/>
    <w:unhideWhenUsed/>
    <w:rsid w:val="00D05E34"/>
    <w:pPr>
      <w:spacing w:line="240" w:lineRule="auto"/>
    </w:pPr>
    <w:rPr>
      <w:sz w:val="20"/>
      <w:szCs w:val="20"/>
    </w:rPr>
  </w:style>
  <w:style w:type="character" w:customStyle="1" w:styleId="CommentTextChar">
    <w:name w:val="Comment Text Char"/>
    <w:basedOn w:val="DefaultParagraphFont"/>
    <w:link w:val="CommentText"/>
    <w:uiPriority w:val="99"/>
    <w:rsid w:val="00D05E34"/>
    <w:rPr>
      <w:sz w:val="20"/>
      <w:szCs w:val="20"/>
    </w:rPr>
  </w:style>
  <w:style w:type="paragraph" w:styleId="CommentSubject">
    <w:name w:val="annotation subject"/>
    <w:basedOn w:val="CommentText"/>
    <w:next w:val="CommentText"/>
    <w:link w:val="CommentSubjectChar"/>
    <w:uiPriority w:val="99"/>
    <w:semiHidden/>
    <w:unhideWhenUsed/>
    <w:rsid w:val="00D05E34"/>
    <w:rPr>
      <w:b/>
      <w:bCs/>
    </w:rPr>
  </w:style>
  <w:style w:type="character" w:customStyle="1" w:styleId="CommentSubjectChar">
    <w:name w:val="Comment Subject Char"/>
    <w:basedOn w:val="CommentTextChar"/>
    <w:link w:val="CommentSubject"/>
    <w:uiPriority w:val="99"/>
    <w:semiHidden/>
    <w:rsid w:val="00D05E34"/>
    <w:rPr>
      <w:b/>
      <w:bCs/>
      <w:sz w:val="20"/>
      <w:szCs w:val="20"/>
    </w:rPr>
  </w:style>
  <w:style w:type="paragraph" w:styleId="TOCHeading">
    <w:name w:val="TOC Heading"/>
    <w:basedOn w:val="Heading1"/>
    <w:next w:val="Normal"/>
    <w:uiPriority w:val="39"/>
    <w:unhideWhenUsed/>
    <w:qFormat/>
    <w:rsid w:val="0081689E"/>
    <w:pPr>
      <w:spacing w:before="240" w:after="0" w:line="259" w:lineRule="auto"/>
      <w:outlineLvl w:val="9"/>
    </w:pPr>
    <w:rPr>
      <w:kern w:val="0"/>
      <w:sz w:val="32"/>
      <w:szCs w:val="32"/>
      <w:lang w:eastAsia="en-NZ"/>
      <w14:ligatures w14:val="none"/>
    </w:rPr>
  </w:style>
  <w:style w:type="paragraph" w:styleId="TOC1">
    <w:name w:val="toc 1"/>
    <w:basedOn w:val="Normal"/>
    <w:next w:val="Normal"/>
    <w:autoRedefine/>
    <w:uiPriority w:val="39"/>
    <w:unhideWhenUsed/>
    <w:rsid w:val="0081689E"/>
    <w:pPr>
      <w:spacing w:after="100"/>
    </w:pPr>
  </w:style>
  <w:style w:type="paragraph" w:styleId="TOC2">
    <w:name w:val="toc 2"/>
    <w:basedOn w:val="Normal"/>
    <w:next w:val="Normal"/>
    <w:autoRedefine/>
    <w:uiPriority w:val="39"/>
    <w:unhideWhenUsed/>
    <w:rsid w:val="0081689E"/>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ub.op.ac.nz/about-us/governance-and-management/policy-library/generative-gen-ai-policy"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govt.nz/assets/data-ethics/algorithm/Algorithm-Charter-2020_Final-English-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at.openai.com/" TargetMode="External"/><Relationship Id="rId4" Type="http://schemas.openxmlformats.org/officeDocument/2006/relationships/settings" Target="settings.xml"/><Relationship Id="rId9" Type="http://schemas.openxmlformats.org/officeDocument/2006/relationships/hyperlink" Target="http://www.taiuru.maori.nz"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14507-0C7E-4D6F-9333-2A9D7ADAA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13</Pages>
  <Words>2318</Words>
  <Characters>13566</Characters>
  <Application>Microsoft Office Word</Application>
  <DocSecurity>0</DocSecurity>
  <Lines>484</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Karaitiana Taiuru</dc:creator>
  <cp:keywords/>
  <dc:description/>
  <cp:lastModifiedBy>Karaitiana Taiuru</cp:lastModifiedBy>
  <cp:revision>11</cp:revision>
  <dcterms:created xsi:type="dcterms:W3CDTF">2025-10-23T04:23:00Z</dcterms:created>
  <dcterms:modified xsi:type="dcterms:W3CDTF">2025-10-26T21:23:00Z</dcterms:modified>
</cp:coreProperties>
</file>